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9EC37" w14:textId="13C9E391" w:rsidR="00353E84" w:rsidRPr="00700CDB" w:rsidRDefault="004A6EBA" w:rsidP="006F5D2A">
      <w:pPr>
        <w:jc w:val="left"/>
        <w:rPr>
          <w:rFonts w:ascii="Cera Pro" w:hAnsi="Cera Pro"/>
          <w:b/>
          <w:color w:val="16B6B6"/>
          <w:sz w:val="48"/>
          <w:szCs w:val="48"/>
          <w:lang w:val="sr-Latn-RS"/>
        </w:rPr>
      </w:pPr>
      <w:r>
        <w:rPr>
          <w:rFonts w:ascii="Cera Pro" w:hAnsi="Cera Pro"/>
          <w:b/>
          <w:color w:val="16B6B6"/>
          <w:sz w:val="48"/>
          <w:szCs w:val="48"/>
          <w:lang w:val="sr-Latn-RS"/>
        </w:rPr>
        <w:t>TRST - Palmanova</w:t>
      </w:r>
    </w:p>
    <w:p w14:paraId="64B7BF4A" w14:textId="5F33D37B" w:rsidR="00AF6397" w:rsidRPr="00700CDB" w:rsidRDefault="00032919" w:rsidP="00CD3BDC">
      <w:pPr>
        <w:jc w:val="left"/>
        <w:rPr>
          <w:rFonts w:ascii="Cera Pro" w:hAnsi="Cera Pro"/>
          <w:b/>
          <w:color w:val="16B6B6"/>
          <w:lang w:val="sr-Latn-RS"/>
        </w:rPr>
      </w:pPr>
      <w:r w:rsidRPr="00700CDB">
        <w:rPr>
          <w:rFonts w:ascii="Cera Pro" w:hAnsi="Cera Pro"/>
          <w:b/>
          <w:color w:val="16B6B6"/>
          <w:lang w:val="sr-Latn-RS"/>
        </w:rPr>
        <w:t>DATUMI REALIZACIJE</w:t>
      </w:r>
      <w:r w:rsidR="000B36F4" w:rsidRPr="00700CDB">
        <w:rPr>
          <w:rFonts w:ascii="Cera Pro" w:hAnsi="Cera Pro"/>
          <w:b/>
          <w:color w:val="16B6B6"/>
          <w:lang w:val="sr-Latn-RS"/>
        </w:rPr>
        <w:t xml:space="preserve">: </w:t>
      </w:r>
      <w:r w:rsidR="001C4525">
        <w:rPr>
          <w:rFonts w:ascii="Cera Pro" w:hAnsi="Cera Pro"/>
          <w:b/>
          <w:color w:val="16B6B6"/>
          <w:lang w:val="sr-Latn-RS"/>
        </w:rPr>
        <w:t>31</w:t>
      </w:r>
      <w:r w:rsidR="006C4779">
        <w:rPr>
          <w:rFonts w:ascii="Cera Pro" w:hAnsi="Cera Pro"/>
          <w:b/>
          <w:color w:val="16B6B6"/>
          <w:lang w:val="sr-Latn-RS"/>
        </w:rPr>
        <w:t>.januar-2.februar</w:t>
      </w:r>
    </w:p>
    <w:p w14:paraId="51A89738" w14:textId="2AC098FB" w:rsidR="00B221EC" w:rsidRPr="008F0F2D" w:rsidRDefault="001E4F9E" w:rsidP="00CD3BDC">
      <w:pPr>
        <w:rPr>
          <w:rFonts w:ascii="Cera Pro" w:hAnsi="Cera Pro"/>
          <w:noProof/>
          <w:sz w:val="20"/>
          <w:lang w:val="sr-Latn-RS"/>
        </w:rPr>
      </w:pPr>
      <w:r w:rsidRPr="001E4F9E">
        <w:rPr>
          <w:rFonts w:ascii="Cera Pro" w:hAnsi="Cera Pro"/>
          <w:lang w:val="sr-Latn-RS"/>
        </w:rPr>
        <w:t xml:space="preserve">Trst je mesto gde se susreću mnoge religije: glavne crkve se nalaze tu već stolećima. Tu su i različiti arhitektonski stilovi njegovih građevina: neoklasicizam, secesija, eklektični i barokni stil, skladno se nadopunjuju, kao i rimske ruševine i građevine iz XVIII veka. Očaravajući grad Trst, proteže se između oštrog Kraša do Jadranskog mora i turistima nudi doživljaj jedinstvenoga i nezaboravnog boravka. </w:t>
      </w:r>
      <w:r w:rsidR="00342666" w:rsidRPr="00061B43">
        <w:rPr>
          <w:rFonts w:ascii="Cera Pro" w:hAnsi="Cera Pro"/>
          <w:noProof/>
        </w:rPr>
        <w:drawing>
          <wp:inline distT="0" distB="0" distL="0" distR="0" wp14:anchorId="6D37F270" wp14:editId="667E52F6">
            <wp:extent cx="1492101" cy="994734"/>
            <wp:effectExtent l="323850" t="323850" r="318135" b="3200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1"/>
                    <a:stretch>
                      <a:fillRect/>
                    </a:stretch>
                  </pic:blipFill>
                  <pic:spPr bwMode="auto">
                    <a:xfrm>
                      <a:off x="0" y="0"/>
                      <a:ext cx="1492101" cy="994734"/>
                    </a:xfrm>
                    <a:prstGeom prst="rect">
                      <a:avLst/>
                    </a:prstGeom>
                    <a:noFill/>
                    <a:ln>
                      <a:noFill/>
                    </a:ln>
                    <a:effectLst>
                      <a:glow rad="317500">
                        <a:srgbClr val="16B6B6"/>
                      </a:glow>
                    </a:effectLst>
                  </pic:spPr>
                </pic:pic>
              </a:graphicData>
            </a:graphic>
          </wp:inline>
        </w:drawing>
      </w:r>
      <w:r w:rsidR="000D1CCA" w:rsidRPr="00061B43">
        <w:rPr>
          <w:rFonts w:ascii="Cera Pro" w:hAnsi="Cera Pro"/>
          <w:lang w:val="sr-Latn-CS"/>
        </w:rPr>
        <w:t xml:space="preserve"> </w:t>
      </w:r>
      <w:r w:rsidR="00342666" w:rsidRPr="00061B43">
        <w:rPr>
          <w:rFonts w:ascii="Cera Pro" w:hAnsi="Cera Pro"/>
          <w:noProof/>
        </w:rPr>
        <w:drawing>
          <wp:inline distT="0" distB="0" distL="0" distR="0" wp14:anchorId="79E66D93" wp14:editId="766DDB50">
            <wp:extent cx="1489710" cy="1005840"/>
            <wp:effectExtent l="323850" t="323850" r="320040" b="32766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a:stretch>
                      <a:fillRect/>
                    </a:stretch>
                  </pic:blipFill>
                  <pic:spPr bwMode="auto">
                    <a:xfrm>
                      <a:off x="0" y="0"/>
                      <a:ext cx="1489845" cy="1005931"/>
                    </a:xfrm>
                    <a:prstGeom prst="rect">
                      <a:avLst/>
                    </a:prstGeom>
                    <a:noFill/>
                    <a:ln>
                      <a:noFill/>
                    </a:ln>
                    <a:effectLst>
                      <a:glow rad="317500">
                        <a:srgbClr val="16B6B6"/>
                      </a:glow>
                    </a:effectLst>
                  </pic:spPr>
                </pic:pic>
              </a:graphicData>
            </a:graphic>
          </wp:inline>
        </w:drawing>
      </w:r>
      <w:r w:rsidR="000D1CCA" w:rsidRPr="00061B43">
        <w:rPr>
          <w:rFonts w:ascii="Cera Pro" w:hAnsi="Cera Pro"/>
          <w:lang w:val="sr-Latn-CS"/>
        </w:rPr>
        <w:t xml:space="preserve">  </w:t>
      </w:r>
      <w:r w:rsidR="00342666" w:rsidRPr="00061B43">
        <w:rPr>
          <w:rFonts w:ascii="Cera Pro" w:hAnsi="Cera Pro"/>
          <w:noProof/>
        </w:rPr>
        <w:drawing>
          <wp:inline distT="0" distB="0" distL="0" distR="0" wp14:anchorId="6916D9C3" wp14:editId="05DACE07">
            <wp:extent cx="1442085" cy="1022350"/>
            <wp:effectExtent l="323850" t="323850" r="329565" b="3302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stretch>
                      <a:fillRect/>
                    </a:stretch>
                  </pic:blipFill>
                  <pic:spPr bwMode="auto">
                    <a:xfrm>
                      <a:off x="0" y="0"/>
                      <a:ext cx="1442228" cy="1022451"/>
                    </a:xfrm>
                    <a:prstGeom prst="rect">
                      <a:avLst/>
                    </a:prstGeom>
                    <a:noFill/>
                    <a:ln>
                      <a:noFill/>
                    </a:ln>
                    <a:effectLst>
                      <a:glow rad="317500">
                        <a:srgbClr val="16B6B6"/>
                      </a:glow>
                    </a:effectLst>
                  </pic:spPr>
                </pic:pic>
              </a:graphicData>
            </a:graphic>
          </wp:inline>
        </w:drawing>
      </w:r>
    </w:p>
    <w:p w14:paraId="1A729F98" w14:textId="5F160405" w:rsidR="009C3A0C" w:rsidRPr="004629FD" w:rsidRDefault="000D1CCA" w:rsidP="004629FD">
      <w:pPr>
        <w:pStyle w:val="NoSpacing"/>
        <w:rPr>
          <w:rFonts w:ascii="Cera Pro" w:hAnsi="Cera Pro"/>
          <w:b/>
          <w:color w:val="16B6B6"/>
          <w:lang w:val="sr-Latn-CS"/>
        </w:rPr>
      </w:pPr>
      <w:r w:rsidRPr="004F4E96">
        <w:rPr>
          <w:rFonts w:ascii="Cera Pro" w:hAnsi="Cera Pro"/>
          <w:b/>
          <w:color w:val="16B6B6"/>
          <w:lang w:val="sr-Latn-CS"/>
        </w:rPr>
        <w:t xml:space="preserve">PROGRAM PUTOVANJA: POŽAREVAC – </w:t>
      </w:r>
      <w:r w:rsidR="00CD3BDC">
        <w:rPr>
          <w:rFonts w:ascii="Cera Pro" w:hAnsi="Cera Pro"/>
          <w:b/>
          <w:color w:val="16B6B6"/>
          <w:lang w:val="sr-Latn-CS"/>
        </w:rPr>
        <w:t>TRST -PALMANOVA</w:t>
      </w:r>
      <w:r w:rsidRPr="004F4E96">
        <w:rPr>
          <w:rFonts w:ascii="Cera Pro" w:hAnsi="Cera Pro"/>
          <w:b/>
          <w:color w:val="16B6B6"/>
          <w:lang w:val="sr-Latn-CS"/>
        </w:rPr>
        <w:t xml:space="preserve"> - POŽAREVAC</w:t>
      </w:r>
    </w:p>
    <w:p w14:paraId="0D65026B" w14:textId="5B775ECB" w:rsidR="004A6EBA" w:rsidRPr="006C1F1D" w:rsidRDefault="004A6EBA" w:rsidP="004629FD">
      <w:pPr>
        <w:rPr>
          <w:rFonts w:ascii="Cera Pro" w:hAnsi="Cera Pro"/>
          <w:color w:val="000000"/>
          <w:spacing w:val="2"/>
          <w:shd w:val="clear" w:color="auto" w:fill="FFFFFF"/>
        </w:rPr>
      </w:pPr>
      <w:r w:rsidRPr="006C1F1D">
        <w:rPr>
          <w:rFonts w:ascii="Cera Pro" w:hAnsi="Cera Pro"/>
          <w:color w:val="000000"/>
          <w:spacing w:val="2"/>
          <w:shd w:val="clear" w:color="auto" w:fill="FFFFFF"/>
        </w:rPr>
        <w:t>1.</w:t>
      </w:r>
      <w:r w:rsidRPr="006C1F1D">
        <w:rPr>
          <w:rFonts w:ascii="Cera Pro" w:hAnsi="Cera Pro"/>
          <w:color w:val="000000"/>
          <w:spacing w:val="2"/>
          <w:shd w:val="clear" w:color="auto" w:fill="FFFFFF"/>
        </w:rPr>
        <w:t xml:space="preserve">dan - Polazak iz </w:t>
      </w:r>
      <w:r w:rsidRPr="006C1F1D">
        <w:rPr>
          <w:rFonts w:ascii="Cera Pro" w:hAnsi="Cera Pro"/>
          <w:color w:val="000000"/>
          <w:spacing w:val="2"/>
          <w:shd w:val="clear" w:color="auto" w:fill="FFFFFF"/>
        </w:rPr>
        <w:t>Požarevca</w:t>
      </w:r>
      <w:r w:rsidRPr="006C1F1D">
        <w:rPr>
          <w:rFonts w:ascii="Cera Pro" w:hAnsi="Cera Pro"/>
          <w:color w:val="000000"/>
          <w:spacing w:val="2"/>
          <w:shd w:val="clear" w:color="auto" w:fill="FFFFFF"/>
        </w:rPr>
        <w:t xml:space="preserve"> </w:t>
      </w:r>
      <w:r w:rsidRPr="006C1F1D">
        <w:rPr>
          <w:rFonts w:ascii="Cera Pro" w:hAnsi="Cera Pro"/>
          <w:color w:val="000000"/>
          <w:spacing w:val="2"/>
          <w:shd w:val="clear" w:color="auto" w:fill="FFFFFF"/>
        </w:rPr>
        <w:t>u</w:t>
      </w:r>
      <w:r w:rsidRPr="006C1F1D">
        <w:rPr>
          <w:rFonts w:ascii="Cera Pro" w:hAnsi="Cera Pro"/>
          <w:color w:val="000000"/>
          <w:spacing w:val="2"/>
          <w:shd w:val="clear" w:color="auto" w:fill="FFFFFF"/>
        </w:rPr>
        <w:t xml:space="preserve"> 21h sa </w:t>
      </w:r>
      <w:r w:rsidRPr="006C1F1D">
        <w:rPr>
          <w:rFonts w:ascii="Cera Pro" w:hAnsi="Cera Pro"/>
          <w:color w:val="000000"/>
          <w:spacing w:val="2"/>
          <w:shd w:val="clear" w:color="auto" w:fill="FFFFFF"/>
        </w:rPr>
        <w:t>AS Požarevac</w:t>
      </w:r>
      <w:r w:rsidRPr="006C1F1D">
        <w:rPr>
          <w:rFonts w:ascii="Cera Pro" w:hAnsi="Cera Pro"/>
          <w:color w:val="000000"/>
          <w:spacing w:val="2"/>
          <w:shd w:val="clear" w:color="auto" w:fill="FFFFFF"/>
        </w:rPr>
        <w:t>. Vožnja do Beograda. Polazak iz Beograda oko 22h sa dogovorenog mesta. Vožnja kroz Srbiju preko Sremske Mitrovice, kroz Hrvatsku i Sloveniju. Noćna vožnja sa kraćim usputnim pauzama radi odmora.</w:t>
      </w:r>
      <w:r w:rsidRPr="006C1F1D">
        <w:rPr>
          <w:rFonts w:ascii="Cera Pro" w:hAnsi="Cera Pro"/>
          <w:color w:val="000000"/>
          <w:spacing w:val="2"/>
        </w:rPr>
        <w:br/>
      </w:r>
      <w:r w:rsidRPr="006C1F1D">
        <w:rPr>
          <w:rFonts w:ascii="Cera Pro" w:hAnsi="Cera Pro"/>
          <w:color w:val="000000"/>
          <w:spacing w:val="2"/>
          <w:shd w:val="clear" w:color="auto" w:fill="FFFFFF"/>
        </w:rPr>
        <w:t xml:space="preserve">2. dan Dolazak u Trst u jutarnjim satima. Obilazak ovog predivnog grada koji je već stolećima mesto susreta glavnih religija. Upoznavanje sa </w:t>
      </w:r>
      <w:r w:rsidR="006C1F1D" w:rsidRPr="006C1F1D">
        <w:rPr>
          <w:rFonts w:ascii="Cera Pro" w:hAnsi="Cera Pro"/>
          <w:color w:val="000000"/>
          <w:spacing w:val="2"/>
          <w:shd w:val="clear" w:color="auto" w:fill="FFFFFF"/>
        </w:rPr>
        <w:t>gradom</w:t>
      </w:r>
      <w:r w:rsidRPr="006C1F1D">
        <w:rPr>
          <w:rFonts w:ascii="Cera Pro" w:hAnsi="Cera Pro"/>
          <w:color w:val="000000"/>
          <w:spacing w:val="2"/>
          <w:shd w:val="clear" w:color="auto" w:fill="FFFFFF"/>
        </w:rPr>
        <w:t>. Slobodno vreme za individualne aktivnosti</w:t>
      </w:r>
      <w:r w:rsidR="00267F14" w:rsidRPr="006C1F1D">
        <w:rPr>
          <w:rFonts w:ascii="Cera Pro" w:hAnsi="Cera Pro"/>
          <w:color w:val="000000"/>
          <w:spacing w:val="2"/>
          <w:shd w:val="clear" w:color="auto" w:fill="FFFFFF"/>
        </w:rPr>
        <w:t xml:space="preserve">. Odlazak </w:t>
      </w:r>
      <w:r w:rsidR="009A06A3" w:rsidRPr="006C1F1D">
        <w:rPr>
          <w:rFonts w:ascii="Cera Pro" w:hAnsi="Cera Pro"/>
          <w:color w:val="000000"/>
          <w:spacing w:val="2"/>
          <w:shd w:val="clear" w:color="auto" w:fill="FFFFFF"/>
        </w:rPr>
        <w:t>do</w:t>
      </w:r>
      <w:r w:rsidRPr="006C1F1D">
        <w:rPr>
          <w:rFonts w:ascii="Cera Pro" w:hAnsi="Cera Pro"/>
          <w:color w:val="000000"/>
          <w:spacing w:val="2"/>
          <w:shd w:val="clear" w:color="auto" w:fill="FFFFFF"/>
        </w:rPr>
        <w:t xml:space="preserve"> outlet centra u blizini mesta Palmanova.</w:t>
      </w:r>
      <w:r w:rsidR="006C1F1D" w:rsidRPr="006C1F1D">
        <w:rPr>
          <w:rFonts w:ascii="Cera Pro" w:hAnsi="Cera Pro"/>
          <w:color w:val="000000"/>
          <w:spacing w:val="2"/>
        </w:rPr>
        <w:t xml:space="preserve"> </w:t>
      </w:r>
      <w:r w:rsidRPr="006C1F1D">
        <w:rPr>
          <w:rFonts w:ascii="Cera Pro" w:hAnsi="Cera Pro"/>
          <w:color w:val="000000"/>
          <w:spacing w:val="2"/>
          <w:shd w:val="clear" w:color="auto" w:fill="FFFFFF"/>
        </w:rPr>
        <w:t>Slobodno vreme za šoping. U večernjim časovima polazak iz Palmanove i Trsta ka Srbiji. Noćna vožnja sa kr</w:t>
      </w:r>
      <w:r w:rsidR="009A06A3" w:rsidRPr="006C1F1D">
        <w:rPr>
          <w:rFonts w:ascii="Cera Pro" w:hAnsi="Cera Pro"/>
          <w:color w:val="000000"/>
          <w:spacing w:val="2"/>
          <w:shd w:val="clear" w:color="auto" w:fill="FFFFFF"/>
        </w:rPr>
        <w:t>a</w:t>
      </w:r>
      <w:r w:rsidRPr="006C1F1D">
        <w:rPr>
          <w:rFonts w:ascii="Cera Pro" w:hAnsi="Cera Pro"/>
          <w:color w:val="000000"/>
          <w:spacing w:val="2"/>
          <w:shd w:val="clear" w:color="auto" w:fill="FFFFFF"/>
        </w:rPr>
        <w:t>ćim usputnim zadržavanjima radi odmora.</w:t>
      </w:r>
      <w:r w:rsidRPr="006C1F1D">
        <w:rPr>
          <w:rFonts w:ascii="Cera Pro" w:hAnsi="Cera Pro"/>
          <w:color w:val="000000"/>
          <w:spacing w:val="2"/>
        </w:rPr>
        <w:br/>
      </w:r>
      <w:r w:rsidRPr="006C1F1D">
        <w:rPr>
          <w:rFonts w:ascii="Cera Pro" w:hAnsi="Cera Pro"/>
          <w:color w:val="000000"/>
          <w:spacing w:val="2"/>
          <w:shd w:val="clear" w:color="auto" w:fill="FFFFFF"/>
        </w:rPr>
        <w:t>3. dan Dolazak na mesto polaska u ranim jutarnjim satima, a u zavisnosti od zadržavanja na graničnim prelazima.</w:t>
      </w:r>
    </w:p>
    <w:p w14:paraId="0911FDA3" w14:textId="3492E708" w:rsidR="0010060F" w:rsidRPr="004A6EBA" w:rsidRDefault="0010060F" w:rsidP="004A6EBA">
      <w:pPr>
        <w:pStyle w:val="ListParagraph"/>
        <w:jc w:val="right"/>
        <w:rPr>
          <w:rFonts w:ascii="Cera Pro" w:hAnsi="Cera Pro"/>
          <w:b/>
          <w:color w:val="000000" w:themeColor="text1"/>
          <w:sz w:val="28"/>
          <w:lang w:val="sr-Latn-RS"/>
        </w:rPr>
      </w:pPr>
      <w:r w:rsidRPr="004A6EBA">
        <w:rPr>
          <w:rFonts w:ascii="Cera Pro" w:hAnsi="Cera Pro"/>
          <w:b/>
          <w:color w:val="000000" w:themeColor="text1"/>
          <w:sz w:val="28"/>
          <w:lang w:val="sr-Cyrl-RS"/>
        </w:rPr>
        <w:t>CENA ARANŽMANA</w:t>
      </w:r>
      <w:r w:rsidR="004014C2" w:rsidRPr="004A6EBA">
        <w:rPr>
          <w:rFonts w:ascii="Cera Pro" w:hAnsi="Cera Pro"/>
          <w:b/>
          <w:color w:val="000000" w:themeColor="text1"/>
          <w:sz w:val="28"/>
          <w:lang w:val="sr-Latn-RS"/>
        </w:rPr>
        <w:t xml:space="preserve"> </w:t>
      </w:r>
      <w:r w:rsidR="00007907">
        <w:rPr>
          <w:rFonts w:ascii="Cera Pro" w:hAnsi="Cera Pro"/>
          <w:b/>
          <w:color w:val="16B6B6"/>
          <w:sz w:val="40"/>
          <w:szCs w:val="40"/>
          <w:lang w:val="sr-Latn-RS"/>
          <w14:shadow w14:blurRad="50800" w14:dist="38100" w14:dir="2700000" w14:sx="100000" w14:sy="100000" w14:kx="0" w14:ky="0" w14:algn="tl">
            <w14:srgbClr w14:val="000000">
              <w14:alpha w14:val="60000"/>
            </w14:srgbClr>
          </w14:shadow>
        </w:rPr>
        <w:t>7</w:t>
      </w:r>
      <w:r w:rsidR="00F1081A" w:rsidRPr="004A6EBA">
        <w:rPr>
          <w:rFonts w:ascii="Cera Pro" w:hAnsi="Cera Pro"/>
          <w:b/>
          <w:color w:val="16B6B6"/>
          <w:sz w:val="40"/>
          <w:szCs w:val="40"/>
          <w:lang w:val="sr-Latn-RS"/>
          <w14:shadow w14:blurRad="50800" w14:dist="38100" w14:dir="2700000" w14:sx="100000" w14:sy="100000" w14:kx="0" w14:ky="0" w14:algn="tl">
            <w14:srgbClr w14:val="000000">
              <w14:alpha w14:val="60000"/>
            </w14:srgbClr>
          </w14:shadow>
        </w:rPr>
        <w:t>5€</w:t>
      </w:r>
      <w:r w:rsidR="004014C2" w:rsidRPr="004A6EBA">
        <w:rPr>
          <w:rFonts w:ascii="Cera Pro" w:hAnsi="Cera Pro"/>
          <w:b/>
          <w:color w:val="16B6B6"/>
          <w:sz w:val="52"/>
          <w:lang w:val="sr-Latn-RS"/>
        </w:rPr>
        <w:t xml:space="preserve"> </w:t>
      </w:r>
      <w:r w:rsidR="004014C2" w:rsidRPr="004A6EBA">
        <w:rPr>
          <w:rFonts w:ascii="Cera Pro" w:hAnsi="Cera Pro"/>
          <w:b/>
          <w:color w:val="000000" w:themeColor="text1"/>
          <w:sz w:val="28"/>
          <w:lang w:val="sr-Latn-RS"/>
        </w:rPr>
        <w:t>PO OSOBI</w:t>
      </w:r>
    </w:p>
    <w:p w14:paraId="2F9E88FA" w14:textId="68575754" w:rsidR="00BE262C" w:rsidRPr="00006FCE" w:rsidRDefault="00BE262C" w:rsidP="00EB4D89">
      <w:pPr>
        <w:jc w:val="right"/>
        <w:rPr>
          <w:rFonts w:ascii="Cera Pro" w:hAnsi="Cera Pro"/>
          <w:b/>
          <w:color w:val="16B6B6"/>
          <w:sz w:val="24"/>
          <w:szCs w:val="24"/>
          <w:lang w:val="sr-Latn-RS"/>
        </w:rPr>
      </w:pPr>
      <w:r w:rsidRPr="00006FCE">
        <w:rPr>
          <w:rFonts w:ascii="Cera Pro" w:hAnsi="Cera Pro"/>
          <w:b/>
          <w:color w:val="16B6B6"/>
          <w:sz w:val="24"/>
          <w:szCs w:val="24"/>
          <w:lang w:val="sr-Latn-RS"/>
        </w:rPr>
        <w:t>Deca do 1</w:t>
      </w:r>
      <w:r w:rsidR="004C2F5A" w:rsidRPr="00006FCE">
        <w:rPr>
          <w:rFonts w:ascii="Cera Pro" w:hAnsi="Cera Pro"/>
          <w:b/>
          <w:color w:val="16B6B6"/>
          <w:sz w:val="24"/>
          <w:szCs w:val="24"/>
          <w:lang w:val="sr-Latn-RS"/>
        </w:rPr>
        <w:t>0</w:t>
      </w:r>
      <w:r w:rsidRPr="00006FCE">
        <w:rPr>
          <w:rFonts w:ascii="Cera Pro" w:hAnsi="Cera Pro"/>
          <w:b/>
          <w:color w:val="16B6B6"/>
          <w:sz w:val="24"/>
          <w:szCs w:val="24"/>
          <w:lang w:val="sr-Latn-RS"/>
        </w:rPr>
        <w:t xml:space="preserve"> godina: popust 20% </w:t>
      </w:r>
    </w:p>
    <w:p w14:paraId="3FF6EE45" w14:textId="307D9FBA" w:rsidR="00975928" w:rsidRPr="00086A3D" w:rsidRDefault="00086A3D" w:rsidP="00086A3D">
      <w:pPr>
        <w:jc w:val="center"/>
        <w:rPr>
          <w:rFonts w:ascii="Cera Pro" w:hAnsi="Cera Pro"/>
          <w:b/>
          <w:bCs/>
          <w:sz w:val="20"/>
          <w:szCs w:val="20"/>
          <w:lang w:val="sr-Latn-CS"/>
        </w:rPr>
      </w:pPr>
      <w:r w:rsidRPr="00086A3D">
        <w:rPr>
          <w:rFonts w:ascii="Cera Pro" w:hAnsi="Cera Pro"/>
          <w:b/>
          <w:bCs/>
          <w:sz w:val="20"/>
          <w:szCs w:val="20"/>
          <w:lang w:val="sr-Latn-CS"/>
        </w:rPr>
        <w:t xml:space="preserve">Doplata za polaske iz: Majdanpeka – 10€, Golupca -8€, Velikog Gradišta 5€ (minimum 10 putnika)  </w:t>
      </w:r>
    </w:p>
    <w:p w14:paraId="123C1E13" w14:textId="77777777" w:rsidR="0010060F" w:rsidRPr="00006FCE" w:rsidRDefault="0010060F" w:rsidP="0010060F">
      <w:pPr>
        <w:rPr>
          <w:rFonts w:ascii="Cera Pro" w:hAnsi="Cera Pro"/>
          <w:b/>
          <w:color w:val="16B6B6"/>
          <w:sz w:val="20"/>
          <w:szCs w:val="20"/>
          <w:lang w:val="sr-Latn-RS"/>
        </w:rPr>
      </w:pPr>
      <w:r w:rsidRPr="00006FCE">
        <w:rPr>
          <w:rFonts w:ascii="Cera Pro" w:hAnsi="Cera Pro"/>
          <w:b/>
          <w:color w:val="16B6B6"/>
          <w:sz w:val="20"/>
          <w:szCs w:val="20"/>
          <w:lang w:val="sr-Latn-RS"/>
        </w:rPr>
        <w:t>CENA ARANŽMANA OBUHVATA:</w:t>
      </w:r>
    </w:p>
    <w:p w14:paraId="62B1C50E" w14:textId="4661262E" w:rsidR="00FD162D" w:rsidRPr="004629FD" w:rsidRDefault="00FD162D" w:rsidP="004629FD">
      <w:pPr>
        <w:numPr>
          <w:ilvl w:val="0"/>
          <w:numId w:val="11"/>
        </w:numPr>
        <w:rPr>
          <w:rFonts w:ascii="Cera Pro" w:hAnsi="Cera Pro"/>
          <w:lang w:val="sr-Latn-RS"/>
        </w:rPr>
      </w:pPr>
      <w:r w:rsidRPr="00FD162D">
        <w:rPr>
          <w:rFonts w:ascii="Cera Pro" w:hAnsi="Cera Pro"/>
          <w:lang w:val="sr-Latn-RS"/>
        </w:rPr>
        <w:t>Prevoz turističkim autobusom (audio, TV, DVD, klima...) na relacijama prema programu</w:t>
      </w:r>
    </w:p>
    <w:p w14:paraId="58E182A6" w14:textId="77777777" w:rsidR="00FD162D" w:rsidRPr="00FD162D" w:rsidRDefault="00FD162D" w:rsidP="00FD162D">
      <w:pPr>
        <w:numPr>
          <w:ilvl w:val="0"/>
          <w:numId w:val="11"/>
        </w:numPr>
        <w:rPr>
          <w:rFonts w:ascii="Cera Pro" w:hAnsi="Cera Pro"/>
          <w:lang w:val="sr-Latn-RS"/>
        </w:rPr>
      </w:pPr>
      <w:r w:rsidRPr="00FD162D">
        <w:rPr>
          <w:rFonts w:ascii="Cera Pro" w:hAnsi="Cera Pro"/>
          <w:lang w:val="sr-Latn-RS"/>
        </w:rPr>
        <w:t>Razgledanje grada</w:t>
      </w:r>
    </w:p>
    <w:p w14:paraId="0D6871EA" w14:textId="7BEC8BCE" w:rsidR="00FD162D" w:rsidRPr="00FD162D" w:rsidRDefault="00FD162D" w:rsidP="00D11BB3">
      <w:pPr>
        <w:numPr>
          <w:ilvl w:val="0"/>
          <w:numId w:val="11"/>
        </w:numPr>
        <w:ind w:left="714" w:hanging="357"/>
        <w:rPr>
          <w:rFonts w:ascii="Cera Pro" w:hAnsi="Cera Pro"/>
          <w:lang w:val="sr-Latn-RS"/>
        </w:rPr>
      </w:pPr>
      <w:r w:rsidRPr="00FD162D">
        <w:rPr>
          <w:rFonts w:ascii="Cera Pro" w:hAnsi="Cera Pro"/>
          <w:lang w:val="sr-Latn-RS"/>
        </w:rPr>
        <w:t xml:space="preserve">Usluge licenciranog turističkog vodiča/pratioca tokom trajanja aranžmana </w:t>
      </w:r>
    </w:p>
    <w:p w14:paraId="5CC34391" w14:textId="77777777" w:rsidR="0010060F" w:rsidRPr="00ED3224" w:rsidRDefault="0010060F" w:rsidP="0010060F">
      <w:pPr>
        <w:rPr>
          <w:rFonts w:ascii="Cera Pro" w:hAnsi="Cera Pro"/>
          <w:b/>
          <w:color w:val="16B6B6"/>
          <w:sz w:val="20"/>
          <w:szCs w:val="20"/>
          <w:lang w:val="sr-Latn-RS"/>
        </w:rPr>
      </w:pPr>
      <w:r w:rsidRPr="00ED3224">
        <w:rPr>
          <w:rFonts w:ascii="Cera Pro" w:hAnsi="Cera Pro"/>
          <w:b/>
          <w:color w:val="16B6B6"/>
          <w:sz w:val="20"/>
          <w:szCs w:val="20"/>
          <w:lang w:val="sr-Latn-RS"/>
        </w:rPr>
        <w:t>CENA ARANŽMANA NE OBUHVATA:</w:t>
      </w:r>
    </w:p>
    <w:p w14:paraId="4A04006B" w14:textId="77777777" w:rsidR="004014C2" w:rsidRPr="00ED3224" w:rsidRDefault="0010060F" w:rsidP="004014C2">
      <w:pPr>
        <w:numPr>
          <w:ilvl w:val="0"/>
          <w:numId w:val="11"/>
        </w:numPr>
        <w:rPr>
          <w:rFonts w:ascii="Cera Pro" w:hAnsi="Cera Pro"/>
          <w:sz w:val="20"/>
          <w:szCs w:val="20"/>
          <w:lang w:val="sr-Cyrl-RS"/>
        </w:rPr>
      </w:pPr>
      <w:r w:rsidRPr="00ED3224">
        <w:rPr>
          <w:rFonts w:ascii="Cera Pro" w:hAnsi="Cera Pro"/>
          <w:sz w:val="20"/>
          <w:szCs w:val="20"/>
          <w:lang w:val="sr-Cyrl-RS"/>
        </w:rPr>
        <w:t>Individualne troškove</w:t>
      </w:r>
    </w:p>
    <w:p w14:paraId="1690F48C" w14:textId="77777777" w:rsidR="004014C2" w:rsidRPr="00ED3224" w:rsidRDefault="000D1CCA" w:rsidP="004014C2">
      <w:pPr>
        <w:numPr>
          <w:ilvl w:val="0"/>
          <w:numId w:val="11"/>
        </w:numPr>
        <w:rPr>
          <w:rFonts w:ascii="Cera Pro" w:hAnsi="Cera Pro"/>
          <w:sz w:val="20"/>
          <w:szCs w:val="20"/>
          <w:lang w:val="sr-Cyrl-RS"/>
        </w:rPr>
      </w:pPr>
      <w:r w:rsidRPr="00ED3224">
        <w:rPr>
          <w:rFonts w:ascii="Cera Pro" w:hAnsi="Cera Pro"/>
          <w:sz w:val="20"/>
          <w:szCs w:val="20"/>
          <w:lang w:val="sr-Latn-RS"/>
        </w:rPr>
        <w:t>Ulaznice za muzeje i druge kulturno-istorijske spomenike</w:t>
      </w:r>
    </w:p>
    <w:p w14:paraId="52025302" w14:textId="6A7319C6" w:rsidR="0010060F" w:rsidRPr="00ED3224" w:rsidRDefault="0010060F" w:rsidP="0010060F">
      <w:pPr>
        <w:numPr>
          <w:ilvl w:val="0"/>
          <w:numId w:val="11"/>
        </w:numPr>
        <w:rPr>
          <w:rFonts w:ascii="Cera Pro" w:hAnsi="Cera Pro"/>
          <w:sz w:val="20"/>
          <w:szCs w:val="20"/>
          <w:lang w:val="sr-Cyrl-RS"/>
        </w:rPr>
      </w:pPr>
      <w:r w:rsidRPr="00ED3224">
        <w:rPr>
          <w:rFonts w:ascii="Cera Pro" w:hAnsi="Cera Pro"/>
          <w:sz w:val="20"/>
          <w:szCs w:val="20"/>
          <w:lang w:val="sr-Cyrl-RS"/>
        </w:rPr>
        <w:t>Putno zdravstveno osiguranje</w:t>
      </w:r>
      <w:r w:rsidR="00032919" w:rsidRPr="00ED3224">
        <w:rPr>
          <w:rFonts w:ascii="Cera Pro" w:hAnsi="Cera Pro"/>
          <w:sz w:val="20"/>
          <w:szCs w:val="20"/>
          <w:lang w:val="sr-Latn-RS"/>
        </w:rPr>
        <w:t xml:space="preserve"> </w:t>
      </w:r>
      <w:r w:rsidR="00032919" w:rsidRPr="00ED3224">
        <w:rPr>
          <w:rFonts w:ascii="Cera Pro" w:hAnsi="Cera Pro"/>
          <w:b/>
          <w:i/>
          <w:sz w:val="20"/>
          <w:szCs w:val="20"/>
          <w:lang w:val="sr-Latn-RS"/>
        </w:rPr>
        <w:t>kompanije Dunav osiguranje</w:t>
      </w:r>
      <w:r w:rsidR="00032919" w:rsidRPr="00ED3224">
        <w:rPr>
          <w:rFonts w:ascii="Cera Pro" w:hAnsi="Cera Pro"/>
          <w:sz w:val="20"/>
          <w:szCs w:val="20"/>
          <w:lang w:val="sr-Latn-RS"/>
        </w:rPr>
        <w:t xml:space="preserve"> </w:t>
      </w:r>
      <w:r w:rsidR="006F5D2A" w:rsidRPr="00ED3224">
        <w:rPr>
          <w:rFonts w:ascii="Cera Pro" w:hAnsi="Cera Pro"/>
          <w:sz w:val="20"/>
          <w:szCs w:val="20"/>
          <w:lang w:val="sr-Latn-RS"/>
        </w:rPr>
        <w:t>–</w:t>
      </w:r>
      <w:r w:rsidR="00032919" w:rsidRPr="00ED3224">
        <w:rPr>
          <w:rFonts w:ascii="Cera Pro" w:hAnsi="Cera Pro"/>
          <w:sz w:val="20"/>
          <w:szCs w:val="20"/>
          <w:lang w:val="sr-Latn-RS"/>
        </w:rPr>
        <w:t xml:space="preserve"> </w:t>
      </w:r>
      <w:r w:rsidR="006F5D2A" w:rsidRPr="00ED3224">
        <w:rPr>
          <w:rFonts w:ascii="Cera Pro" w:hAnsi="Cera Pro"/>
          <w:sz w:val="20"/>
          <w:szCs w:val="20"/>
          <w:lang w:val="sr-Latn-RS"/>
        </w:rPr>
        <w:t>osigurana suma je 35.000</w:t>
      </w:r>
      <w:r w:rsidR="00EB787B" w:rsidRPr="00ED3224">
        <w:rPr>
          <w:rFonts w:ascii="Cera Pro" w:hAnsi="Cera Pro"/>
          <w:sz w:val="20"/>
          <w:szCs w:val="20"/>
          <w:lang w:val="sr-Latn-RS"/>
        </w:rPr>
        <w:t>€</w:t>
      </w:r>
      <w:r w:rsidR="006F5D2A" w:rsidRPr="00ED3224">
        <w:rPr>
          <w:rFonts w:ascii="Cera Pro" w:hAnsi="Cera Pro"/>
          <w:sz w:val="20"/>
          <w:szCs w:val="20"/>
          <w:lang w:val="sr-Latn-RS"/>
        </w:rPr>
        <w:t xml:space="preserve"> </w:t>
      </w:r>
      <w:r w:rsidR="001D28ED" w:rsidRPr="00ED3224">
        <w:rPr>
          <w:rFonts w:ascii="Cera Pro" w:hAnsi="Cera Pro"/>
          <w:sz w:val="20"/>
          <w:szCs w:val="20"/>
          <w:lang w:val="sr-Latn-RS"/>
        </w:rPr>
        <w:t>(250 din po osobi)</w:t>
      </w:r>
    </w:p>
    <w:p w14:paraId="3E375DC0" w14:textId="77777777" w:rsidR="0010060F" w:rsidRPr="00ED3224" w:rsidRDefault="0010060F" w:rsidP="00922EFF">
      <w:pPr>
        <w:numPr>
          <w:ilvl w:val="0"/>
          <w:numId w:val="11"/>
        </w:numPr>
        <w:spacing w:after="80"/>
        <w:rPr>
          <w:rFonts w:ascii="Cera Pro" w:hAnsi="Cera Pro"/>
          <w:sz w:val="20"/>
          <w:szCs w:val="20"/>
          <w:lang w:val="sr-Cyrl-RS"/>
        </w:rPr>
      </w:pPr>
      <w:r w:rsidRPr="00ED3224">
        <w:rPr>
          <w:rFonts w:ascii="Cera Pro" w:hAnsi="Cera Pro"/>
          <w:sz w:val="20"/>
          <w:szCs w:val="20"/>
          <w:lang w:val="sr-Cyrl-RS"/>
        </w:rPr>
        <w:t xml:space="preserve">Ostale troškove koji nisu obuhvaćeni programom. </w:t>
      </w:r>
    </w:p>
    <w:p w14:paraId="44C1B34E" w14:textId="0E5629BC" w:rsidR="00EB4D89" w:rsidRPr="00006FCE" w:rsidRDefault="00EB4D89" w:rsidP="00AB3555">
      <w:pPr>
        <w:rPr>
          <w:rFonts w:ascii="Cera Pro" w:hAnsi="Cera Pro" w:cs="Calibri"/>
          <w:b/>
          <w:bCs/>
          <w:color w:val="16B6B6"/>
          <w:sz w:val="20"/>
          <w:szCs w:val="20"/>
          <w:lang w:val="sr-Latn-RS"/>
        </w:rPr>
      </w:pPr>
      <w:r w:rsidRPr="00006FCE">
        <w:rPr>
          <w:rFonts w:ascii="Cera Pro" w:hAnsi="Cera Pro" w:cs="Calibri"/>
          <w:b/>
          <w:bCs/>
          <w:color w:val="16B6B6"/>
          <w:sz w:val="20"/>
          <w:szCs w:val="20"/>
          <w:lang w:val="sr-Latn-RS"/>
        </w:rPr>
        <w:t>NA</w:t>
      </w:r>
      <w:r w:rsidR="00B7267B" w:rsidRPr="00006FCE">
        <w:rPr>
          <w:rFonts w:ascii="Cera Pro" w:hAnsi="Cera Pro" w:cs="Calibri"/>
          <w:b/>
          <w:bCs/>
          <w:color w:val="16B6B6"/>
          <w:sz w:val="20"/>
          <w:szCs w:val="20"/>
          <w:lang w:val="sr-Latn-RS"/>
        </w:rPr>
        <w:t>ČIN PLAĆANJA</w:t>
      </w:r>
      <w:r w:rsidRPr="00006FCE">
        <w:rPr>
          <w:rFonts w:ascii="Cera Pro" w:hAnsi="Cera Pro" w:cs="Calibri"/>
          <w:b/>
          <w:bCs/>
          <w:color w:val="16B6B6"/>
          <w:sz w:val="20"/>
          <w:szCs w:val="20"/>
          <w:lang w:val="sr-Latn-RS"/>
        </w:rPr>
        <w:t>:</w:t>
      </w:r>
    </w:p>
    <w:p w14:paraId="519B49A8" w14:textId="77777777" w:rsidR="003F7E1D" w:rsidRDefault="00660DF0" w:rsidP="003F7E1D">
      <w:pPr>
        <w:pStyle w:val="ListParagraph"/>
        <w:numPr>
          <w:ilvl w:val="0"/>
          <w:numId w:val="10"/>
        </w:numPr>
        <w:spacing w:after="0" w:line="240" w:lineRule="auto"/>
        <w:ind w:left="0" w:hanging="153"/>
        <w:rPr>
          <w:rFonts w:ascii="Cera Pro" w:hAnsi="Cera Pro" w:cs="Calibri"/>
          <w:color w:val="331C45"/>
          <w:sz w:val="20"/>
          <w:szCs w:val="20"/>
          <w:lang w:val="sr-Latn-RS"/>
        </w:rPr>
      </w:pPr>
      <w:r w:rsidRPr="00061B43">
        <w:rPr>
          <w:rFonts w:ascii="Cera Pro" w:hAnsi="Cera Pro" w:cs="Calibri"/>
          <w:color w:val="331C45"/>
          <w:sz w:val="20"/>
          <w:szCs w:val="20"/>
          <w:lang w:val="sr-Latn-RS"/>
        </w:rPr>
        <w:t>Cene su prikazane u evrima a plaćanje se vrši u dinarskoj protivvrednosti po srednjem kursu Narodne Banke Srbije na dan uplate: gotovinski ili platnim karticama: VISA, VISA ELECTRON, MASTER CARD, MAESTRO</w:t>
      </w:r>
    </w:p>
    <w:p w14:paraId="3F68433C" w14:textId="6A837E90" w:rsidR="00060429" w:rsidRPr="003F7E1D" w:rsidRDefault="00060429" w:rsidP="003F7E1D">
      <w:pPr>
        <w:pStyle w:val="ListParagraph"/>
        <w:spacing w:after="0" w:line="240" w:lineRule="auto"/>
        <w:ind w:left="0"/>
        <w:rPr>
          <w:rFonts w:ascii="Cera Pro" w:hAnsi="Cera Pro" w:cs="Calibri"/>
          <w:color w:val="331C45"/>
          <w:sz w:val="20"/>
          <w:szCs w:val="20"/>
          <w:lang w:val="sr-Latn-RS"/>
        </w:rPr>
      </w:pPr>
      <w:r w:rsidRPr="003F7E1D">
        <w:rPr>
          <w:rFonts w:ascii="Cera Pro" w:hAnsi="Cera Pro" w:cs="Calibri"/>
          <w:b/>
          <w:bCs/>
          <w:color w:val="16B6B6"/>
          <w:sz w:val="20"/>
          <w:szCs w:val="20"/>
          <w:lang w:val="sr-Latn-RS"/>
        </w:rPr>
        <w:t>NAPOMENE O PREVOZU:</w:t>
      </w:r>
    </w:p>
    <w:p w14:paraId="560890A6" w14:textId="2EFDEFD6" w:rsidR="00EB4D89" w:rsidRPr="00F318C5" w:rsidRDefault="00EB4D89" w:rsidP="00060429">
      <w:pPr>
        <w:pStyle w:val="ListParagraph"/>
        <w:spacing w:after="0" w:line="240" w:lineRule="auto"/>
        <w:ind w:left="142"/>
        <w:rPr>
          <w:rFonts w:ascii="Cera Pro" w:hAnsi="Cera Pro" w:cs="Calibri"/>
          <w:color w:val="000000"/>
          <w:sz w:val="18"/>
          <w:szCs w:val="18"/>
          <w:lang w:val="sr-Latn-RS"/>
        </w:rPr>
      </w:pPr>
      <w:r w:rsidRPr="00F318C5">
        <w:rPr>
          <w:rFonts w:ascii="Cera Pro" w:hAnsi="Cera Pro" w:cs="Calibri"/>
          <w:color w:val="000000"/>
          <w:sz w:val="18"/>
          <w:szCs w:val="18"/>
          <w:lang w:val="sr-Latn-RS"/>
        </w:rPr>
        <w:t>Prevoz se obavlja turističkim autobusima (klima i audio/video oprema).</w:t>
      </w:r>
    </w:p>
    <w:p w14:paraId="21A21DED"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color w:val="000000"/>
          <w:sz w:val="18"/>
          <w:szCs w:val="18"/>
          <w:lang w:val="sr-Latn-RS"/>
        </w:rPr>
      </w:pPr>
      <w:r w:rsidRPr="00F318C5">
        <w:rPr>
          <w:rFonts w:ascii="Cera Pro" w:hAnsi="Cera Pro" w:cs="Calibri"/>
          <w:color w:val="000000"/>
          <w:sz w:val="18"/>
          <w:szCs w:val="18"/>
          <w:lang w:val="sr-Latn-RS"/>
        </w:rPr>
        <w:t>Agencija pravi raspored sedenja u autobusu, uzimajući u obzir redosled uplata, starost putnika, porodice sa decom, posebne potrebe putnika. Prvi red sedišta su službena sedišta i ako nema potrebe, ne izdaju se putnicima.</w:t>
      </w:r>
    </w:p>
    <w:p w14:paraId="6362DCF8"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bCs/>
          <w:color w:val="000000"/>
          <w:sz w:val="18"/>
          <w:szCs w:val="18"/>
          <w:lang w:val="sr-Latn-RS"/>
        </w:rPr>
      </w:pPr>
      <w:r w:rsidRPr="00F318C5">
        <w:rPr>
          <w:rFonts w:ascii="Cera Pro" w:hAnsi="Cera Pro" w:cs="Calibri"/>
          <w:color w:val="000000"/>
          <w:sz w:val="18"/>
          <w:szCs w:val="18"/>
          <w:lang w:val="sr-Latn-RS"/>
        </w:rPr>
        <w:t xml:space="preserve">Organizator putovanja ne garantuje redni broj sedišta u autobusu. </w:t>
      </w:r>
      <w:r w:rsidRPr="00F318C5">
        <w:rPr>
          <w:rFonts w:ascii="Cera Pro" w:hAnsi="Cera Pro" w:cs="Calibri"/>
          <w:bCs/>
          <w:color w:val="000000"/>
          <w:sz w:val="18"/>
          <w:szCs w:val="18"/>
          <w:lang w:val="sr-Latn-RS"/>
        </w:rPr>
        <w:t>Putnik će prihvatiti bilo koje sedište koje mu agencija odredi.</w:t>
      </w:r>
    </w:p>
    <w:p w14:paraId="62C4080F"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bCs/>
          <w:color w:val="000000"/>
          <w:sz w:val="18"/>
          <w:szCs w:val="18"/>
          <w:lang w:val="sr-Latn-RS"/>
        </w:rPr>
      </w:pPr>
      <w:r w:rsidRPr="00F318C5">
        <w:rPr>
          <w:rFonts w:ascii="Cera Pro" w:hAnsi="Cera Pro" w:cs="Calibri"/>
          <w:bCs/>
          <w:color w:val="000000"/>
          <w:sz w:val="18"/>
          <w:szCs w:val="18"/>
          <w:lang w:val="sr-Latn-RS"/>
        </w:rPr>
        <w:lastRenderedPageBreak/>
        <w:t xml:space="preserve">Moguć je ulazak i izlazak putnika na svim benzinskim pumpama, restoranima, motelima i drugim mestima predviđenim za stajanje na glavnim saobraćajnicama. Zbog bezbednosti putnika, zabranjeno je zaustavljanje autobusa na petljama, kružnom toku ili u zaustavnoj traci autoputa. </w:t>
      </w:r>
    </w:p>
    <w:p w14:paraId="15760BDB"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color w:val="000000"/>
          <w:sz w:val="18"/>
          <w:szCs w:val="18"/>
          <w:lang w:val="sr-Latn-RS"/>
        </w:rPr>
      </w:pPr>
      <w:r w:rsidRPr="00F318C5">
        <w:rPr>
          <w:rFonts w:ascii="Cera Pro" w:hAnsi="Cera Pro" w:cs="Calibri"/>
          <w:color w:val="000000"/>
          <w:sz w:val="18"/>
          <w:szCs w:val="18"/>
          <w:lang w:val="sr-Latn-RS"/>
        </w:rPr>
        <w:t>Zaustavljanje radi odmora putnika je na 3-4h vožnje, z</w:t>
      </w:r>
      <w:r w:rsidRPr="00F318C5">
        <w:rPr>
          <w:rFonts w:ascii="Cera Pro" w:eastAsia="Times New Roman" w:hAnsi="Cera Pro" w:cs="Calibri"/>
          <w:color w:val="000000"/>
          <w:sz w:val="18"/>
          <w:szCs w:val="18"/>
          <w:lang w:val="sr-Latn-RS" w:eastAsia="sr-Latn-RS"/>
        </w:rPr>
        <w:t>austavljanja su na usputnim stajalištima ili benzinskim pumpama, u zavisnosti od uslova na putu i raspoloživosti kapaciteta stajališta.</w:t>
      </w:r>
      <w:r w:rsidRPr="00F318C5">
        <w:rPr>
          <w:rFonts w:ascii="Cera Pro" w:hAnsi="Cera Pro" w:cs="Calibri"/>
          <w:color w:val="000000"/>
          <w:sz w:val="18"/>
          <w:szCs w:val="18"/>
          <w:lang w:val="sr-Latn-RS"/>
        </w:rPr>
        <w:t xml:space="preserve"> Plan putovanja, učestalost i mesto pravljenja pauza je utvrđeno u agenciji i nije uvek moguće sprovesti u idealnim uslovima zbog raznih činilaca koje nije moguće kontrolisati (gužva na granicama, zastoji na putu…). </w:t>
      </w:r>
    </w:p>
    <w:p w14:paraId="6CB19351"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color w:val="000000"/>
          <w:sz w:val="18"/>
          <w:szCs w:val="18"/>
          <w:lang w:val="sr-Latn-RS"/>
        </w:rPr>
      </w:pPr>
      <w:r w:rsidRPr="00F318C5">
        <w:rPr>
          <w:rFonts w:ascii="Cera Pro" w:hAnsi="Cera Pro" w:cs="Calibri"/>
          <w:color w:val="000000"/>
          <w:sz w:val="18"/>
          <w:szCs w:val="18"/>
          <w:lang w:val="sr-Latn-RS"/>
        </w:rPr>
        <w:t>Ukoliko pratilac grupe proceni da je putovanje u zakašnjenju ili je gužva na graničnim prelazima veća od uobičajne, može doneti odluku a u vezi sa Zakonom propisanim uslovima prevoza putnika u drumskom saobraćaju, da ne napravi ili skrati predviđene pauze (uključujući i FREE SHOP).</w:t>
      </w:r>
    </w:p>
    <w:p w14:paraId="736D848E"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bCs/>
          <w:color w:val="000000"/>
          <w:sz w:val="18"/>
          <w:szCs w:val="18"/>
          <w:lang w:val="sr-Latn-RS"/>
        </w:rPr>
      </w:pPr>
      <w:r w:rsidRPr="00F318C5">
        <w:rPr>
          <w:rFonts w:ascii="Cera Pro" w:hAnsi="Cera Pro" w:cs="Calibri"/>
          <w:bCs/>
          <w:color w:val="000000"/>
          <w:sz w:val="18"/>
          <w:szCs w:val="18"/>
          <w:lang w:val="sr-Latn-RS"/>
        </w:rPr>
        <w:t>Agencija ne snosi odgovornost u slučaju zaboravljenih stvari u autobusu i zamene ili izgubljenog prtljaga.</w:t>
      </w:r>
    </w:p>
    <w:p w14:paraId="4B833EC9" w14:textId="77777777" w:rsidR="00EB4D89" w:rsidRPr="00F318C5" w:rsidRDefault="00EB4D89" w:rsidP="00EB4D89">
      <w:pPr>
        <w:pStyle w:val="ListParagraph"/>
        <w:numPr>
          <w:ilvl w:val="0"/>
          <w:numId w:val="10"/>
        </w:numPr>
        <w:spacing w:after="0" w:line="240" w:lineRule="auto"/>
        <w:ind w:left="142" w:hanging="153"/>
        <w:rPr>
          <w:rFonts w:ascii="Cera Pro" w:hAnsi="Cera Pro" w:cs="Calibri"/>
          <w:bCs/>
          <w:color w:val="000000"/>
          <w:sz w:val="18"/>
          <w:szCs w:val="18"/>
          <w:lang w:val="sr-Latn-RS"/>
        </w:rPr>
      </w:pPr>
      <w:r w:rsidRPr="00F318C5">
        <w:rPr>
          <w:rFonts w:ascii="Cera Pro" w:hAnsi="Cera Pro" w:cs="Calibri"/>
          <w:bCs/>
          <w:color w:val="000000"/>
          <w:sz w:val="18"/>
          <w:szCs w:val="18"/>
          <w:lang w:val="sr-Latn-RS"/>
        </w:rPr>
        <w:t>Toalet u autobusima po pravilu nije u upotrebi.</w:t>
      </w:r>
    </w:p>
    <w:p w14:paraId="050C80F6" w14:textId="77777777" w:rsidR="00EB4D89" w:rsidRPr="00F318C5" w:rsidRDefault="00EB4D89" w:rsidP="00EB4D89">
      <w:pPr>
        <w:pStyle w:val="ListParagraph"/>
        <w:numPr>
          <w:ilvl w:val="0"/>
          <w:numId w:val="10"/>
        </w:numPr>
        <w:spacing w:after="0" w:line="240" w:lineRule="auto"/>
        <w:ind w:left="142" w:hanging="142"/>
        <w:rPr>
          <w:rFonts w:ascii="Cera Pro" w:hAnsi="Cera Pro" w:cs="Calibri"/>
          <w:bCs/>
          <w:color w:val="000000"/>
          <w:sz w:val="18"/>
          <w:szCs w:val="18"/>
          <w:lang w:val="sr-Latn-RS"/>
        </w:rPr>
      </w:pPr>
      <w:r w:rsidRPr="00F318C5">
        <w:rPr>
          <w:rFonts w:ascii="Cera Pro" w:hAnsi="Cera Pro" w:cs="Calibri"/>
          <w:bCs/>
          <w:color w:val="000000"/>
          <w:sz w:val="18"/>
          <w:szCs w:val="18"/>
          <w:lang w:val="sr-Latn-RS"/>
        </w:rPr>
        <w:t>U autobusu je zabranjeno pušenje, konzumiranje alkohola i opojnih sredstava. U slučaju nepoštovanja ovih odredbi, pratilac grupe će uskratiti dalji prevoz putniku.</w:t>
      </w:r>
    </w:p>
    <w:p w14:paraId="4BBC0BF9" w14:textId="77777777" w:rsidR="00EB4D89" w:rsidRPr="00061B43" w:rsidRDefault="00EB4D89" w:rsidP="00EB4D89">
      <w:pPr>
        <w:pStyle w:val="ListParagraph"/>
        <w:numPr>
          <w:ilvl w:val="0"/>
          <w:numId w:val="15"/>
        </w:numPr>
        <w:spacing w:after="100" w:line="240" w:lineRule="auto"/>
        <w:ind w:left="142" w:hanging="153"/>
        <w:rPr>
          <w:rFonts w:ascii="Cera Pro" w:hAnsi="Cera Pro" w:cs="Calibri"/>
          <w:color w:val="000000"/>
          <w:sz w:val="20"/>
          <w:szCs w:val="20"/>
          <w:lang w:val="sr-Latn-RS"/>
        </w:rPr>
      </w:pPr>
      <w:r w:rsidRPr="00F318C5">
        <w:rPr>
          <w:rFonts w:ascii="Cera Pro" w:hAnsi="Cera Pro" w:cs="Calibri"/>
          <w:color w:val="000000"/>
          <w:sz w:val="18"/>
          <w:szCs w:val="18"/>
          <w:lang w:val="sr-Latn-RS"/>
        </w:rPr>
        <w:t>Zbog poštovanja satnica predviđenih programom putovanja ne garantujemo mogućnost zadržavanja na granici koja predstavlja izlazak iz Evropske Unije, radi overe računa i povraćaja poreza iz Evropske Unije (TAX FREE).</w:t>
      </w:r>
    </w:p>
    <w:p w14:paraId="0824288D" w14:textId="77777777" w:rsidR="00EB4D89" w:rsidRPr="00006FCE" w:rsidRDefault="00EB4D89" w:rsidP="00EB4D89">
      <w:pPr>
        <w:ind w:hanging="142"/>
        <w:rPr>
          <w:rFonts w:ascii="Cera Pro" w:hAnsi="Cera Pro" w:cs="Calibri"/>
          <w:b/>
          <w:bCs/>
          <w:color w:val="16B6B6"/>
          <w:sz w:val="20"/>
          <w:szCs w:val="20"/>
          <w:lang w:val="sr-Latn-RS"/>
        </w:rPr>
      </w:pPr>
      <w:r w:rsidRPr="00006FCE">
        <w:rPr>
          <w:rFonts w:ascii="Cera Pro" w:hAnsi="Cera Pro" w:cs="Calibri"/>
          <w:b/>
          <w:bCs/>
          <w:color w:val="16B6B6"/>
          <w:sz w:val="20"/>
          <w:szCs w:val="20"/>
          <w:lang w:val="sr-Latn-RS"/>
        </w:rPr>
        <w:t>OSTALE VAŽNE NAPOMENE:</w:t>
      </w:r>
    </w:p>
    <w:p w14:paraId="03108187" w14:textId="25BFCF7A" w:rsidR="00AB3555" w:rsidRPr="00061B43" w:rsidRDefault="00AB3555" w:rsidP="00EB4D89">
      <w:pPr>
        <w:ind w:hanging="142"/>
        <w:rPr>
          <w:rFonts w:ascii="Cera Pro" w:hAnsi="Cera Pro" w:cs="Calibri"/>
          <w:b/>
          <w:bCs/>
          <w:color w:val="783DFF"/>
          <w:sz w:val="20"/>
          <w:szCs w:val="20"/>
          <w:lang w:val="sr-Latn-RS"/>
        </w:rPr>
      </w:pPr>
      <w:r w:rsidRPr="00061B43">
        <w:rPr>
          <w:rFonts w:ascii="Cera Pro" w:hAnsi="Cera Pro"/>
          <w:noProof/>
        </w:rPr>
        <w:drawing>
          <wp:inline distT="0" distB="0" distL="0" distR="0" wp14:anchorId="03AAA092" wp14:editId="1CF0078F">
            <wp:extent cx="6691630" cy="433070"/>
            <wp:effectExtent l="0" t="0" r="0" b="5080"/>
            <wp:docPr id="532329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1630" cy="433070"/>
                    </a:xfrm>
                    <a:prstGeom prst="rect">
                      <a:avLst/>
                    </a:prstGeom>
                    <a:noFill/>
                    <a:ln>
                      <a:noFill/>
                    </a:ln>
                  </pic:spPr>
                </pic:pic>
              </a:graphicData>
            </a:graphic>
          </wp:inline>
        </w:drawing>
      </w:r>
    </w:p>
    <w:p w14:paraId="6E345B92"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Organizator putovanja zadržava pravo promene programa usled nepredviđenih objektivnih okolnosti (npr. gužva na graničnim prelazima, gužva u saobraćaju, zatvaranje nekih od lokaliteta predviđenih za obilazak...).</w:t>
      </w:r>
    </w:p>
    <w:p w14:paraId="69A9F2A3"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Validan je samo pisani program putovanja istaknut u prostorijama agencije i na sajtu organizatora putovanja.</w:t>
      </w:r>
    </w:p>
    <w:p w14:paraId="37CE4822"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Potpisnik Ugovora o putovanju ili predstavnici grupe putnika obavezni su da sve putnike upoznaju sa ugovorenim programom putovanja, uslovima plaćanja i Opštim uslovima putovanja organizatora putovanja.</w:t>
      </w:r>
    </w:p>
    <w:p w14:paraId="7FB20FEC"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Putnik je lično odgovoran za ispravnost sopstvenih dokumenata i podataka datih u agenciji. Svojim potpisom korisnik potvrđuje da je lične podatke ugovarača i saputnika stavio dobrovoljno na raspolaganje agenciji i dopušta da se isti koriste i učine dostupnim trećim licima iskučivo u cilju zaštite njegovih interesa u svim poslovima vezanim za realizaciju ovog putovanja. Agencija se obavezuje da podatke čuva kao poverljive u skladu sa Zakonom o zaštiti podataka o ličnosti.</w:t>
      </w:r>
    </w:p>
    <w:p w14:paraId="6D19CD30"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Organizator putovanja zadržava pravo da putem LAST MINUTE ponude proda svoje slobodne kapacietete po cenama koje se razlikuju od prikazanih u cenovniku. Stranke koje su uplatile aranžman po cenama iz cenovnika nemaju pravo da potražuju nadoknadu na ime razilke u ceni.</w:t>
      </w:r>
    </w:p>
    <w:p w14:paraId="11E19F67"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bCs/>
          <w:color w:val="000000"/>
          <w:sz w:val="18"/>
          <w:szCs w:val="18"/>
          <w:lang w:val="sr-Latn-RS"/>
        </w:rPr>
        <w:t>Svaki putnik mora biti svestan da je u toku putovanja član grupe i shodno tome se treba ponašati.</w:t>
      </w:r>
    </w:p>
    <w:p w14:paraId="17ACFABA"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Usled državnih i verskih praznika na određenoj destinaciji, postoji mogućnost da neki od lokaliteta, restorana, prodavnica, tržnih centara, muzeja, ne rade.</w:t>
      </w:r>
    </w:p>
    <w:p w14:paraId="621B6FE9"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Dužina trajanja slobodnih vremena za individualne aktivnosti tokom programa putovanja zavisi od objektivnih okolnosti (npr. dužine trajanja obilaska, termina polazaka, vremena dolaska i daljeg rasporeda u aranžmanu).</w:t>
      </w:r>
    </w:p>
    <w:p w14:paraId="51A11C47"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Sva vremena u programima putovanja su data po lokalnom vremenu zemlje u kojoj se boravi.</w:t>
      </w:r>
    </w:p>
    <w:p w14:paraId="2CC6B971"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iCs/>
          <w:color w:val="000000"/>
          <w:sz w:val="18"/>
          <w:szCs w:val="18"/>
          <w:lang w:val="sr-Latn-RS"/>
        </w:rPr>
      </w:pPr>
      <w:r w:rsidRPr="00061B43">
        <w:rPr>
          <w:rFonts w:ascii="Cera Pro" w:hAnsi="Cera Pro" w:cs="Calibri"/>
          <w:iCs/>
          <w:color w:val="000000"/>
          <w:sz w:val="18"/>
          <w:szCs w:val="18"/>
          <w:lang w:val="sr-Latn-RS"/>
        </w:rPr>
        <w:t>Za prelazak državne granice maloletno lice, državljanin Republike Srbije do navršene 16. godine života, kada putuje samo ili u pratnji drugog lica koje mu nije roditelj ili zakonski zastupnik, mora posedovati overenu saglasnost oba roditelja, ako zajednički vrše roditeljsko pravo, ili zakonskog zastupnika. Maloletno lice ne mora posedovati overenu saglasnost oba roditelja, ako zajednički ne vrše roditeljsko pravo, već to pravo vrši jedan od roditelja samostalno. U tom slučaju mora posedovati overenu saglasnost (samo) onog roditelja koji samostalno vrši roditeljsko pravo.</w:t>
      </w:r>
    </w:p>
    <w:p w14:paraId="5EC5023C"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Uslov za realizaciju ovog putovanja je da putnik poseduje biometrijski pasoš. Za ulazak u EU pasoš treba da važi minimum 3 meseca od dana povratka sa putovanja, za Republiku Tursku minimum 6 meseci od dana povratka sa putovanja.</w:t>
      </w:r>
    </w:p>
    <w:p w14:paraId="46F39E00"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 xml:space="preserve">Putnici koji poseduju inostrani pasoš dužni su sami da se informišu kod nadležnog konzulata o uslovima koji važe za odredišnu ili tranzitnu zemlju (vizni, carinski, zdravstveni i dr.) i da sami blagovremeno i uredno obezbede potrebne uslove i isprave. </w:t>
      </w:r>
    </w:p>
    <w:p w14:paraId="0B01368D" w14:textId="77777777" w:rsidR="00EB4D89" w:rsidRPr="00061B43" w:rsidRDefault="00EB4D89" w:rsidP="00EB4D89">
      <w:pPr>
        <w:pStyle w:val="ListParagraph"/>
        <w:numPr>
          <w:ilvl w:val="0"/>
          <w:numId w:val="15"/>
        </w:numPr>
        <w:spacing w:after="0" w:line="240" w:lineRule="auto"/>
        <w:ind w:left="142" w:hanging="152"/>
        <w:rPr>
          <w:rFonts w:ascii="Cera Pro" w:hAnsi="Cera Pro" w:cs="Calibri"/>
          <w:color w:val="000000"/>
          <w:sz w:val="18"/>
          <w:szCs w:val="18"/>
          <w:lang w:val="sr-Latn-RS"/>
        </w:rPr>
      </w:pPr>
      <w:r w:rsidRPr="00061B43">
        <w:rPr>
          <w:rFonts w:ascii="Cera Pro" w:hAnsi="Cera Pro" w:cs="Calibri"/>
          <w:color w:val="000000"/>
          <w:sz w:val="18"/>
          <w:szCs w:val="18"/>
          <w:lang w:val="sr-Latn-RS"/>
        </w:rPr>
        <w:t xml:space="preserve">Preporuka je, da se putnici informišu o uslovima ulaska u zemlje Evropske unije (potrebna novčana sredstva za boravak, zdravstveno osiguranje, potvrde o smeštaju ...) na web-stranici Delegacije Evropske unije u Srbiji </w:t>
      </w:r>
      <w:hyperlink r:id="rId14" w:history="1">
        <w:r w:rsidRPr="00061B43">
          <w:rPr>
            <w:rStyle w:val="Hyperlink"/>
            <w:rFonts w:ascii="Cera Pro" w:hAnsi="Cera Pro" w:cs="Calibri"/>
            <w:color w:val="000000"/>
            <w:sz w:val="18"/>
            <w:szCs w:val="18"/>
            <w:lang w:val="sr-Latn-RS"/>
          </w:rPr>
          <w:t>www.europa.rs</w:t>
        </w:r>
      </w:hyperlink>
      <w:r w:rsidRPr="00061B43">
        <w:rPr>
          <w:rFonts w:ascii="Cera Pro" w:hAnsi="Cera Pro" w:cs="Calibri"/>
          <w:color w:val="000000"/>
          <w:sz w:val="18"/>
          <w:szCs w:val="18"/>
          <w:lang w:val="sr-Latn-RS"/>
        </w:rPr>
        <w:t xml:space="preserve"> ili u ambasadi ili konzulatu zemlje u koju putuju. Agencija ne snosi odgovornost i neće izvršiti povraćaj novca u slučaju da pogranične vlasti onemoguće putniku ulaz na teritoriju Evropske unije. </w:t>
      </w:r>
    </w:p>
    <w:p w14:paraId="48967CD0" w14:textId="77777777" w:rsidR="0010060F" w:rsidRPr="00061B43" w:rsidRDefault="00EB4D89" w:rsidP="00EB4D89">
      <w:pPr>
        <w:pStyle w:val="ListParagraph"/>
        <w:numPr>
          <w:ilvl w:val="0"/>
          <w:numId w:val="15"/>
        </w:numPr>
        <w:spacing w:after="100" w:line="240" w:lineRule="auto"/>
        <w:ind w:left="142" w:hanging="153"/>
        <w:rPr>
          <w:rFonts w:ascii="Cera Pro" w:hAnsi="Cera Pro"/>
          <w:sz w:val="18"/>
          <w:szCs w:val="18"/>
        </w:rPr>
      </w:pPr>
      <w:r w:rsidRPr="00061B43">
        <w:rPr>
          <w:rFonts w:ascii="Cera Pro" w:hAnsi="Cera Pro" w:cs="Calibri"/>
          <w:color w:val="000000"/>
          <w:sz w:val="18"/>
          <w:szCs w:val="18"/>
          <w:lang w:val="sr-Latn-RS"/>
        </w:rPr>
        <w:t xml:space="preserve">Usled nedovoljnog broja putnika organizator putovanja ima pravo </w:t>
      </w:r>
      <w:r w:rsidR="00233890" w:rsidRPr="00061B43">
        <w:rPr>
          <w:rFonts w:ascii="Cera Pro" w:hAnsi="Cera Pro" w:cs="Calibri"/>
          <w:color w:val="000000"/>
          <w:sz w:val="18"/>
          <w:szCs w:val="18"/>
          <w:lang w:val="sr-Latn-RS"/>
        </w:rPr>
        <w:t xml:space="preserve">prevoz izvrši minibusom ili </w:t>
      </w:r>
      <w:r w:rsidRPr="00061B43">
        <w:rPr>
          <w:rFonts w:ascii="Cera Pro" w:hAnsi="Cera Pro" w:cs="Calibri"/>
          <w:color w:val="000000"/>
          <w:sz w:val="18"/>
          <w:szCs w:val="18"/>
          <w:lang w:val="sr-Latn-RS"/>
        </w:rPr>
        <w:t>da otkaže putovanje, najkasnije 3 dana pre polaska.</w:t>
      </w:r>
      <w:r w:rsidR="00233890" w:rsidRPr="00061B43">
        <w:rPr>
          <w:rFonts w:ascii="Cera Pro" w:hAnsi="Cera Pro" w:cs="Calibri"/>
          <w:color w:val="000000"/>
          <w:sz w:val="18"/>
          <w:szCs w:val="18"/>
          <w:lang w:val="sr-Latn-RS"/>
        </w:rPr>
        <w:t xml:space="preserve"> </w:t>
      </w:r>
    </w:p>
    <w:p w14:paraId="503F1D3D" w14:textId="77777777" w:rsidR="0010060F" w:rsidRPr="00006FCE" w:rsidRDefault="0010060F" w:rsidP="0010060F">
      <w:pPr>
        <w:jc w:val="center"/>
        <w:rPr>
          <w:rFonts w:ascii="Cera Pro" w:hAnsi="Cera Pro"/>
          <w:b/>
          <w:color w:val="16B6B6"/>
          <w:lang w:val="sr-Cyrl-RS"/>
        </w:rPr>
      </w:pPr>
      <w:r w:rsidRPr="00006FCE">
        <w:rPr>
          <w:rFonts w:ascii="Cera Pro" w:hAnsi="Cera Pro"/>
          <w:b/>
          <w:color w:val="16B6B6"/>
          <w:lang w:val="sr-Cyrl-RS"/>
        </w:rPr>
        <w:t>Program je rađen na bazi minimum 45 prijavljenih putnika.</w:t>
      </w:r>
    </w:p>
    <w:p w14:paraId="205199A9" w14:textId="219BD0D3" w:rsidR="0010060F" w:rsidRPr="00061B43" w:rsidRDefault="0010060F" w:rsidP="00EB4D89">
      <w:pPr>
        <w:spacing w:after="100"/>
        <w:jc w:val="center"/>
        <w:rPr>
          <w:rFonts w:ascii="Cera Pro" w:hAnsi="Cera Pro"/>
          <w:b/>
          <w:color w:val="000000" w:themeColor="text1"/>
          <w:lang w:val="sr-Cyrl-RS"/>
        </w:rPr>
      </w:pPr>
      <w:r w:rsidRPr="00061B43">
        <w:rPr>
          <w:rFonts w:ascii="Cera Pro" w:hAnsi="Cera Pro"/>
          <w:lang w:val="sr-Cyrl-RS"/>
        </w:rPr>
        <w:t>Uz ovaj program važe opšti uslovi putovanja</w:t>
      </w:r>
      <w:r w:rsidR="004014C2" w:rsidRPr="00061B43">
        <w:rPr>
          <w:rFonts w:ascii="Cera Pro" w:hAnsi="Cera Pro"/>
          <w:lang w:val="sr-Latn-RS"/>
        </w:rPr>
        <w:t xml:space="preserve"> </w:t>
      </w:r>
      <w:r w:rsidRPr="00061B43">
        <w:rPr>
          <w:rFonts w:ascii="Cera Pro" w:hAnsi="Cera Pro"/>
          <w:b/>
          <w:color w:val="000000" w:themeColor="text1"/>
          <w:lang w:val="sr-Cyrl-RS"/>
        </w:rPr>
        <w:t>TA</w:t>
      </w:r>
      <w:r w:rsidR="00006FCE">
        <w:rPr>
          <w:rFonts w:ascii="Cera Pro" w:hAnsi="Cera Pro"/>
          <w:b/>
          <w:color w:val="000000" w:themeColor="text1"/>
          <w:lang w:val="sr-Latn-RS"/>
        </w:rPr>
        <w:t xml:space="preserve"> </w:t>
      </w:r>
      <w:r w:rsidRPr="00061B43">
        <w:rPr>
          <w:rFonts w:ascii="Cera Pro" w:hAnsi="Cera Pro"/>
          <w:b/>
          <w:color w:val="000000" w:themeColor="text1"/>
          <w:lang w:val="sr-Cyrl-RS"/>
        </w:rPr>
        <w:t>LITAS DOO POŽAREVAC</w:t>
      </w:r>
      <w:r w:rsidRPr="00061B43">
        <w:rPr>
          <w:rFonts w:ascii="Cera Pro" w:hAnsi="Cera Pro"/>
          <w:color w:val="000000" w:themeColor="text1"/>
          <w:lang w:val="sr-Cyrl-RS"/>
        </w:rPr>
        <w:t xml:space="preserve"> – </w:t>
      </w:r>
      <w:r w:rsidRPr="00061B43">
        <w:rPr>
          <w:rFonts w:ascii="Cera Pro" w:hAnsi="Cera Pro"/>
          <w:b/>
          <w:color w:val="000000" w:themeColor="text1"/>
          <w:lang w:val="sr-Cyrl-RS"/>
        </w:rPr>
        <w:t>licenca</w:t>
      </w:r>
      <w:r w:rsidR="00EB4D89" w:rsidRPr="00061B43">
        <w:rPr>
          <w:rFonts w:ascii="Cera Pro" w:hAnsi="Cera Pro"/>
          <w:b/>
          <w:color w:val="000000" w:themeColor="text1"/>
          <w:lang w:val="sr-Latn-RS"/>
        </w:rPr>
        <w:t xml:space="preserve"> OTP</w:t>
      </w:r>
      <w:r w:rsidRPr="00061B43">
        <w:rPr>
          <w:rFonts w:ascii="Cera Pro" w:hAnsi="Cera Pro"/>
          <w:b/>
          <w:color w:val="000000" w:themeColor="text1"/>
          <w:lang w:val="sr-Cyrl-RS"/>
        </w:rPr>
        <w:t xml:space="preserve"> </w:t>
      </w:r>
      <w:r w:rsidR="00CF5551" w:rsidRPr="00061B43">
        <w:rPr>
          <w:rFonts w:ascii="Cera Pro" w:hAnsi="Cera Pro"/>
          <w:b/>
          <w:color w:val="000000" w:themeColor="text1"/>
          <w:lang w:val="sr-Latn-RS"/>
        </w:rPr>
        <w:t>71</w:t>
      </w:r>
      <w:r w:rsidRPr="00061B43">
        <w:rPr>
          <w:rFonts w:ascii="Cera Pro" w:hAnsi="Cera Pro"/>
          <w:b/>
          <w:color w:val="000000" w:themeColor="text1"/>
          <w:lang w:val="sr-Cyrl-RS"/>
        </w:rPr>
        <w:t>/20</w:t>
      </w:r>
      <w:r w:rsidR="00CF5551" w:rsidRPr="00061B43">
        <w:rPr>
          <w:rFonts w:ascii="Cera Pro" w:hAnsi="Cera Pro"/>
          <w:b/>
          <w:color w:val="000000" w:themeColor="text1"/>
          <w:lang w:val="sr-Latn-RS"/>
        </w:rPr>
        <w:t>21</w:t>
      </w:r>
      <w:r w:rsidRPr="00061B43">
        <w:rPr>
          <w:rFonts w:ascii="Cera Pro" w:hAnsi="Cera Pro"/>
          <w:b/>
          <w:color w:val="000000" w:themeColor="text1"/>
          <w:lang w:val="sr-Cyrl-RS"/>
        </w:rPr>
        <w:t>.</w:t>
      </w:r>
    </w:p>
    <w:p w14:paraId="61FF8AA6" w14:textId="71A70258" w:rsidR="00EB4D89" w:rsidRPr="003E4433" w:rsidRDefault="006E4A35" w:rsidP="00517833">
      <w:pPr>
        <w:spacing w:after="100"/>
        <w:jc w:val="center"/>
        <w:rPr>
          <w:rFonts w:ascii="Cera Pro" w:hAnsi="Cera Pro"/>
          <w:b/>
          <w:sz w:val="20"/>
          <w:szCs w:val="20"/>
          <w:lang w:val="sr-Latn-RS"/>
        </w:rPr>
        <w:sectPr w:rsidR="00EB4D89" w:rsidRPr="003E4433" w:rsidSect="006168D2">
          <w:headerReference w:type="default" r:id="rId15"/>
          <w:footerReference w:type="default" r:id="rId16"/>
          <w:pgSz w:w="12240" w:h="15840"/>
          <w:pgMar w:top="851" w:right="851" w:bottom="851" w:left="851" w:header="0" w:footer="283" w:gutter="0"/>
          <w:cols w:space="720"/>
          <w:noEndnote/>
          <w:docGrid w:linePitch="299"/>
        </w:sectPr>
      </w:pPr>
      <w:r w:rsidRPr="003E4433">
        <w:rPr>
          <w:rFonts w:ascii="Cera Pro" w:hAnsi="Cera Pro"/>
          <w:b/>
          <w:color w:val="000000" w:themeColor="text1"/>
          <w:sz w:val="20"/>
          <w:szCs w:val="20"/>
          <w:lang w:val="sr-Latn-RS"/>
        </w:rPr>
        <w:t>Pr</w:t>
      </w:r>
      <w:r w:rsidR="00517833" w:rsidRPr="003E4433">
        <w:rPr>
          <w:rFonts w:ascii="Cera Pro" w:hAnsi="Cera Pro"/>
          <w:b/>
          <w:color w:val="000000" w:themeColor="text1"/>
          <w:sz w:val="20"/>
          <w:szCs w:val="20"/>
          <w:lang w:val="sr-Latn-RS"/>
        </w:rPr>
        <w:t>o</w:t>
      </w:r>
      <w:r w:rsidRPr="003E4433">
        <w:rPr>
          <w:rFonts w:ascii="Cera Pro" w:hAnsi="Cera Pro"/>
          <w:b/>
          <w:color w:val="000000" w:themeColor="text1"/>
          <w:sz w:val="20"/>
          <w:szCs w:val="20"/>
          <w:lang w:val="sr-Latn-RS"/>
        </w:rPr>
        <w:t>gram br</w:t>
      </w:r>
      <w:r w:rsidR="00517833" w:rsidRPr="003E4433">
        <w:rPr>
          <w:rFonts w:ascii="Cera Pro" w:hAnsi="Cera Pro"/>
          <w:b/>
          <w:color w:val="000000" w:themeColor="text1"/>
          <w:sz w:val="20"/>
          <w:szCs w:val="20"/>
          <w:lang w:val="sr-Latn-RS"/>
        </w:rPr>
        <w:t>.</w:t>
      </w:r>
      <w:r w:rsidRPr="003E4433">
        <w:rPr>
          <w:rFonts w:ascii="Cera Pro" w:hAnsi="Cera Pro"/>
          <w:b/>
          <w:color w:val="000000" w:themeColor="text1"/>
          <w:sz w:val="20"/>
          <w:szCs w:val="20"/>
          <w:lang w:val="sr-Latn-RS"/>
        </w:rPr>
        <w:t xml:space="preserve"> </w:t>
      </w:r>
      <w:r w:rsidR="00517833" w:rsidRPr="003E4433">
        <w:rPr>
          <w:rFonts w:ascii="Cera Pro" w:hAnsi="Cera Pro"/>
          <w:b/>
          <w:color w:val="000000" w:themeColor="text1"/>
          <w:sz w:val="20"/>
          <w:szCs w:val="20"/>
          <w:lang w:val="sr-Latn-RS"/>
        </w:rPr>
        <w:t>1</w:t>
      </w:r>
      <w:r w:rsidRPr="003E4433">
        <w:rPr>
          <w:rFonts w:ascii="Cera Pro" w:hAnsi="Cera Pro"/>
          <w:b/>
          <w:color w:val="000000" w:themeColor="text1"/>
          <w:sz w:val="20"/>
          <w:szCs w:val="20"/>
          <w:lang w:val="sr-Latn-RS"/>
        </w:rPr>
        <w:t xml:space="preserve"> od </w:t>
      </w:r>
      <w:r w:rsidR="00A77B78">
        <w:rPr>
          <w:rFonts w:ascii="Cera Pro" w:hAnsi="Cera Pro"/>
          <w:b/>
          <w:color w:val="000000" w:themeColor="text1"/>
          <w:sz w:val="20"/>
          <w:szCs w:val="20"/>
          <w:lang w:val="sr-Latn-RS"/>
        </w:rPr>
        <w:t>03</w:t>
      </w:r>
      <w:r w:rsidRPr="003E4433">
        <w:rPr>
          <w:rFonts w:ascii="Cera Pro" w:hAnsi="Cera Pro"/>
          <w:b/>
          <w:color w:val="000000" w:themeColor="text1"/>
          <w:sz w:val="20"/>
          <w:szCs w:val="20"/>
          <w:lang w:val="sr-Latn-RS"/>
        </w:rPr>
        <w:t>.</w:t>
      </w:r>
      <w:r w:rsidR="006B7CD9" w:rsidRPr="003E4433">
        <w:rPr>
          <w:rFonts w:ascii="Cera Pro" w:hAnsi="Cera Pro"/>
          <w:b/>
          <w:color w:val="000000" w:themeColor="text1"/>
          <w:sz w:val="20"/>
          <w:szCs w:val="20"/>
          <w:lang w:val="sr-Latn-RS"/>
        </w:rPr>
        <w:t>0</w:t>
      </w:r>
      <w:r w:rsidR="00006FCE">
        <w:rPr>
          <w:rFonts w:ascii="Cera Pro" w:hAnsi="Cera Pro"/>
          <w:b/>
          <w:color w:val="000000" w:themeColor="text1"/>
          <w:sz w:val="20"/>
          <w:szCs w:val="20"/>
          <w:lang w:val="sr-Latn-RS"/>
        </w:rPr>
        <w:t>1</w:t>
      </w:r>
      <w:r w:rsidRPr="003E4433">
        <w:rPr>
          <w:rFonts w:ascii="Cera Pro" w:hAnsi="Cera Pro"/>
          <w:b/>
          <w:color w:val="000000" w:themeColor="text1"/>
          <w:sz w:val="20"/>
          <w:szCs w:val="20"/>
          <w:lang w:val="sr-Latn-RS"/>
        </w:rPr>
        <w:t>.202</w:t>
      </w:r>
      <w:r w:rsidR="00A77B78">
        <w:rPr>
          <w:rFonts w:ascii="Cera Pro" w:hAnsi="Cera Pro"/>
          <w:b/>
          <w:color w:val="000000" w:themeColor="text1"/>
          <w:sz w:val="20"/>
          <w:szCs w:val="20"/>
          <w:lang w:val="sr-Latn-RS"/>
        </w:rPr>
        <w:t>5</w:t>
      </w:r>
    </w:p>
    <w:p w14:paraId="2B8E99D3" w14:textId="77777777" w:rsidR="0006351D" w:rsidRPr="003E4433" w:rsidRDefault="0067246D" w:rsidP="0067246D">
      <w:pPr>
        <w:rPr>
          <w:rFonts w:ascii="Cera Pro" w:hAnsi="Cera Pro"/>
          <w:b/>
          <w:sz w:val="20"/>
          <w:szCs w:val="20"/>
          <w:lang w:val="sr-Latn-RS"/>
        </w:rPr>
      </w:pPr>
      <w:r w:rsidRPr="003E4433">
        <w:rPr>
          <w:rFonts w:ascii="Cera Pro" w:hAnsi="Cera Pro"/>
          <w:b/>
          <w:sz w:val="20"/>
          <w:szCs w:val="20"/>
          <w:lang w:val="sr-Latn-RS"/>
        </w:rPr>
        <w:t>Poslovnica Požarevac</w:t>
      </w:r>
    </w:p>
    <w:p w14:paraId="447EB063" w14:textId="01621A10" w:rsidR="0067246D" w:rsidRPr="003E4433" w:rsidRDefault="0067246D" w:rsidP="0067246D">
      <w:pPr>
        <w:rPr>
          <w:rFonts w:ascii="Cera Pro" w:hAnsi="Cera Pro"/>
          <w:b/>
          <w:sz w:val="20"/>
          <w:szCs w:val="20"/>
          <w:lang w:val="sr-Latn-RS"/>
        </w:rPr>
      </w:pPr>
      <w:r w:rsidRPr="003E4433">
        <w:rPr>
          <w:rFonts w:ascii="Cera Pro" w:hAnsi="Cera Pro"/>
          <w:b/>
          <w:sz w:val="20"/>
          <w:szCs w:val="20"/>
          <w:lang w:val="sr-Latn-RS"/>
        </w:rPr>
        <w:lastRenderedPageBreak/>
        <w:t>Moše Pijade 9</w:t>
      </w:r>
    </w:p>
    <w:p w14:paraId="4B41A4AD" w14:textId="02DD5457" w:rsidR="0067246D" w:rsidRPr="003E4433" w:rsidRDefault="0067246D" w:rsidP="0067246D">
      <w:pPr>
        <w:rPr>
          <w:rFonts w:ascii="Cera Pro" w:hAnsi="Cera Pro"/>
          <w:b/>
          <w:sz w:val="20"/>
          <w:szCs w:val="20"/>
          <w:lang w:val="sr-Latn-RS"/>
        </w:rPr>
      </w:pPr>
      <w:r w:rsidRPr="003E4433">
        <w:rPr>
          <w:rFonts w:ascii="Cera Pro" w:hAnsi="Cera Pro"/>
          <w:b/>
          <w:sz w:val="20"/>
          <w:szCs w:val="20"/>
          <w:lang w:val="sr-Latn-RS"/>
        </w:rPr>
        <w:t>012 513 507</w:t>
      </w:r>
    </w:p>
    <w:p w14:paraId="2376E13E" w14:textId="790F6C43" w:rsidR="0010060F" w:rsidRPr="003E4433" w:rsidRDefault="0067246D" w:rsidP="0067246D">
      <w:pPr>
        <w:rPr>
          <w:rFonts w:ascii="Cera Pro" w:hAnsi="Cera Pro"/>
          <w:b/>
          <w:sz w:val="20"/>
          <w:szCs w:val="20"/>
          <w:lang w:val="sr-Latn-RS"/>
        </w:rPr>
      </w:pPr>
      <w:r w:rsidRPr="003E4433">
        <w:rPr>
          <w:rFonts w:ascii="Cera Pro" w:hAnsi="Cera Pro"/>
          <w:b/>
          <w:sz w:val="20"/>
          <w:szCs w:val="20"/>
          <w:lang w:val="sr-Latn-RS"/>
        </w:rPr>
        <w:t>turizampo@</w:t>
      </w:r>
      <w:r w:rsidR="00F318C5" w:rsidRPr="003E4433">
        <w:rPr>
          <w:rFonts w:ascii="Cera Pro" w:hAnsi="Cera Pro"/>
          <w:b/>
          <w:sz w:val="20"/>
          <w:szCs w:val="20"/>
          <w:lang w:val="sr-Latn-RS"/>
        </w:rPr>
        <w:t>mobilitas</w:t>
      </w:r>
      <w:r w:rsidRPr="003E4433">
        <w:rPr>
          <w:rFonts w:ascii="Cera Pro" w:hAnsi="Cera Pro"/>
          <w:b/>
          <w:sz w:val="20"/>
          <w:szCs w:val="20"/>
          <w:lang w:val="sr-Latn-RS"/>
        </w:rPr>
        <w:t>.rs</w:t>
      </w:r>
    </w:p>
    <w:sectPr w:rsidR="0010060F" w:rsidRPr="003E4433" w:rsidSect="006168D2">
      <w:type w:val="continuous"/>
      <w:pgSz w:w="12240" w:h="15840"/>
      <w:pgMar w:top="1440" w:right="284" w:bottom="1440" w:left="28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85EE8" w14:textId="77777777" w:rsidR="00CA667F" w:rsidRDefault="00CA667F" w:rsidP="00AF6397">
      <w:r>
        <w:separator/>
      </w:r>
    </w:p>
  </w:endnote>
  <w:endnote w:type="continuationSeparator" w:id="0">
    <w:p w14:paraId="4B8BB78E" w14:textId="77777777" w:rsidR="00CA667F" w:rsidRDefault="00CA667F" w:rsidP="00AF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ra Pro">
    <w:panose1 w:val="00000400000000000000"/>
    <w:charset w:val="00"/>
    <w:family w:val="modern"/>
    <w:notTrueType/>
    <w:pitch w:val="variable"/>
    <w:sig w:usb0="00000287" w:usb1="00000001"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5EFE" w14:textId="76F2C8EC" w:rsidR="00EB3095" w:rsidRPr="00EB3095" w:rsidRDefault="00EB3095">
    <w:pPr>
      <w:pStyle w:val="Footer"/>
      <w:rPr>
        <w:b/>
        <w:lang w:val="sr-Latn-RS"/>
      </w:rPr>
    </w:pPr>
    <w:r w:rsidRPr="00EB3095">
      <w:rPr>
        <w:b/>
        <w:lang w:val="sr-Latn-RS"/>
      </w:rPr>
      <w:t>ww.</w:t>
    </w:r>
    <w:r w:rsidR="00517833">
      <w:rPr>
        <w:b/>
        <w:lang w:val="sr-Latn-RS"/>
      </w:rPr>
      <w:t>mobilitastravel.</w:t>
    </w:r>
    <w:r w:rsidRPr="00EB3095">
      <w:rPr>
        <w:b/>
        <w:lang w:val="sr-Latn-RS"/>
      </w:rPr>
      <w: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4CAA8" w14:textId="77777777" w:rsidR="00CA667F" w:rsidRDefault="00CA667F" w:rsidP="00AF6397">
      <w:r>
        <w:separator/>
      </w:r>
    </w:p>
  </w:footnote>
  <w:footnote w:type="continuationSeparator" w:id="0">
    <w:p w14:paraId="6FA8DB3D" w14:textId="77777777" w:rsidR="00CA667F" w:rsidRDefault="00CA667F" w:rsidP="00AF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D7DC" w14:textId="1A4F6ED3" w:rsidR="00AF6397" w:rsidRDefault="00204466" w:rsidP="00AF6397">
    <w:pPr>
      <w:pStyle w:val="Header"/>
    </w:pPr>
    <w:r>
      <w:rPr>
        <w:noProof/>
      </w:rPr>
      <w:drawing>
        <wp:anchor distT="0" distB="0" distL="114300" distR="114300" simplePos="0" relativeHeight="251658752" behindDoc="1" locked="0" layoutInCell="1" allowOverlap="1" wp14:anchorId="63D39939" wp14:editId="18312F7F">
          <wp:simplePos x="0" y="0"/>
          <wp:positionH relativeFrom="column">
            <wp:posOffset>-250825</wp:posOffset>
          </wp:positionH>
          <wp:positionV relativeFrom="paragraph">
            <wp:posOffset>-998220</wp:posOffset>
          </wp:positionV>
          <wp:extent cx="3939540" cy="2794838"/>
          <wp:effectExtent l="0" t="0" r="3810" b="5715"/>
          <wp:wrapNone/>
          <wp:docPr id="1242188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88868" name="Picture 1242188868"/>
                  <pic:cNvPicPr/>
                </pic:nvPicPr>
                <pic:blipFill>
                  <a:blip r:embed="rId1"/>
                  <a:stretch>
                    <a:fillRect/>
                  </a:stretch>
                </pic:blipFill>
                <pic:spPr>
                  <a:xfrm>
                    <a:off x="0" y="0"/>
                    <a:ext cx="3941793" cy="2796436"/>
                  </a:xfrm>
                  <a:prstGeom prst="rect">
                    <a:avLst/>
                  </a:prstGeom>
                </pic:spPr>
              </pic:pic>
            </a:graphicData>
          </a:graphic>
          <wp14:sizeRelH relativeFrom="margin">
            <wp14:pctWidth>0</wp14:pctWidth>
          </wp14:sizeRelH>
          <wp14:sizeRelV relativeFrom="margin">
            <wp14:pctHeight>0</wp14:pctHeight>
          </wp14:sizeRelV>
        </wp:anchor>
      </w:drawing>
    </w:r>
  </w:p>
  <w:p w14:paraId="60B1F6CD" w14:textId="2A5F04FF" w:rsidR="00AF6397" w:rsidRDefault="00AF6397" w:rsidP="00AF6397">
    <w:pPr>
      <w:pStyle w:val="Header"/>
    </w:pPr>
  </w:p>
  <w:p w14:paraId="1FBAF491" w14:textId="77777777" w:rsidR="00700CDB" w:rsidRDefault="00700CDB" w:rsidP="006F5D2A">
    <w:pPr>
      <w:pStyle w:val="Header"/>
      <w:jc w:val="right"/>
    </w:pPr>
  </w:p>
  <w:p w14:paraId="4AABD654" w14:textId="25627E07" w:rsidR="00AF6397" w:rsidRDefault="00AF6397" w:rsidP="00AF6397">
    <w:pPr>
      <w:pStyle w:val="Header"/>
    </w:pPr>
  </w:p>
  <w:p w14:paraId="3D4A2E94" w14:textId="0CA6A3D9" w:rsidR="00AF6397" w:rsidRPr="00700CDB" w:rsidRDefault="006D0B87" w:rsidP="006F5D2A">
    <w:pPr>
      <w:pStyle w:val="Header"/>
      <w:jc w:val="right"/>
      <w:rPr>
        <w:b/>
        <w:color w:val="16B6B6"/>
        <w:sz w:val="24"/>
        <w:szCs w:val="24"/>
        <w:lang w:val="sr-Latn-RS"/>
      </w:rPr>
    </w:pPr>
    <w:r w:rsidRPr="00700CDB">
      <w:rPr>
        <w:b/>
        <w:color w:val="16B6B6"/>
        <w:sz w:val="24"/>
        <w:szCs w:val="24"/>
        <w:lang w:val="sr-Latn-RS"/>
      </w:rPr>
      <w:t xml:space="preserve">LICENCA OTP </w:t>
    </w:r>
    <w:r w:rsidR="00C51FB1" w:rsidRPr="00700CDB">
      <w:rPr>
        <w:b/>
        <w:color w:val="16B6B6"/>
        <w:sz w:val="24"/>
        <w:szCs w:val="24"/>
        <w:lang w:val="sr-Latn-RS"/>
      </w:rPr>
      <w:t>71</w:t>
    </w:r>
    <w:r w:rsidRPr="00700CDB">
      <w:rPr>
        <w:b/>
        <w:color w:val="16B6B6"/>
        <w:sz w:val="24"/>
        <w:szCs w:val="24"/>
        <w:lang w:val="sr-Latn-RS"/>
      </w:rPr>
      <w:t>/20</w:t>
    </w:r>
    <w:r w:rsidR="00C51FB1" w:rsidRPr="00700CDB">
      <w:rPr>
        <w:b/>
        <w:color w:val="16B6B6"/>
        <w:sz w:val="24"/>
        <w:szCs w:val="24"/>
        <w:lang w:val="sr-Latn-R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02AA"/>
    <w:multiLevelType w:val="hybridMultilevel"/>
    <w:tmpl w:val="B8BEC3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05E6"/>
    <w:multiLevelType w:val="hybridMultilevel"/>
    <w:tmpl w:val="FC7CD94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C05E1"/>
    <w:multiLevelType w:val="hybridMultilevel"/>
    <w:tmpl w:val="84ECD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17F5F"/>
    <w:multiLevelType w:val="hybridMultilevel"/>
    <w:tmpl w:val="65222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4808"/>
    <w:multiLevelType w:val="hybridMultilevel"/>
    <w:tmpl w:val="875EB90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1E57FBB"/>
    <w:multiLevelType w:val="hybridMultilevel"/>
    <w:tmpl w:val="FF4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00B75"/>
    <w:multiLevelType w:val="hybridMultilevel"/>
    <w:tmpl w:val="57666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C1BEC"/>
    <w:multiLevelType w:val="hybridMultilevel"/>
    <w:tmpl w:val="DD160E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A8B6474"/>
    <w:multiLevelType w:val="hybridMultilevel"/>
    <w:tmpl w:val="5E16CD68"/>
    <w:lvl w:ilvl="0" w:tplc="FED4ACD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2B4247DF"/>
    <w:multiLevelType w:val="hybridMultilevel"/>
    <w:tmpl w:val="0BFADB78"/>
    <w:lvl w:ilvl="0" w:tplc="241A0001">
      <w:start w:val="1"/>
      <w:numFmt w:val="bullet"/>
      <w:lvlText w:val=""/>
      <w:lvlJc w:val="left"/>
      <w:pPr>
        <w:ind w:left="721" w:hanging="360"/>
      </w:pPr>
      <w:rPr>
        <w:rFonts w:ascii="Symbol" w:hAnsi="Symbol" w:hint="default"/>
      </w:rPr>
    </w:lvl>
    <w:lvl w:ilvl="1" w:tplc="241A0003">
      <w:start w:val="1"/>
      <w:numFmt w:val="bullet"/>
      <w:lvlText w:val="o"/>
      <w:lvlJc w:val="left"/>
      <w:pPr>
        <w:ind w:left="1441" w:hanging="360"/>
      </w:pPr>
      <w:rPr>
        <w:rFonts w:ascii="Courier New" w:hAnsi="Courier New" w:hint="default"/>
      </w:rPr>
    </w:lvl>
    <w:lvl w:ilvl="2" w:tplc="241A0005">
      <w:start w:val="1"/>
      <w:numFmt w:val="bullet"/>
      <w:lvlText w:val=""/>
      <w:lvlJc w:val="left"/>
      <w:pPr>
        <w:ind w:left="2161" w:hanging="360"/>
      </w:pPr>
      <w:rPr>
        <w:rFonts w:ascii="Wingdings" w:hAnsi="Wingdings" w:hint="default"/>
      </w:rPr>
    </w:lvl>
    <w:lvl w:ilvl="3" w:tplc="241A0001">
      <w:start w:val="1"/>
      <w:numFmt w:val="bullet"/>
      <w:lvlText w:val=""/>
      <w:lvlJc w:val="left"/>
      <w:pPr>
        <w:ind w:left="2881" w:hanging="360"/>
      </w:pPr>
      <w:rPr>
        <w:rFonts w:ascii="Symbol" w:hAnsi="Symbol" w:hint="default"/>
      </w:rPr>
    </w:lvl>
    <w:lvl w:ilvl="4" w:tplc="241A0003">
      <w:start w:val="1"/>
      <w:numFmt w:val="bullet"/>
      <w:lvlText w:val="o"/>
      <w:lvlJc w:val="left"/>
      <w:pPr>
        <w:ind w:left="3601" w:hanging="360"/>
      </w:pPr>
      <w:rPr>
        <w:rFonts w:ascii="Courier New" w:hAnsi="Courier New" w:hint="default"/>
      </w:rPr>
    </w:lvl>
    <w:lvl w:ilvl="5" w:tplc="241A0005">
      <w:start w:val="1"/>
      <w:numFmt w:val="bullet"/>
      <w:lvlText w:val=""/>
      <w:lvlJc w:val="left"/>
      <w:pPr>
        <w:ind w:left="4321" w:hanging="360"/>
      </w:pPr>
      <w:rPr>
        <w:rFonts w:ascii="Wingdings" w:hAnsi="Wingdings" w:hint="default"/>
      </w:rPr>
    </w:lvl>
    <w:lvl w:ilvl="6" w:tplc="241A0001">
      <w:start w:val="1"/>
      <w:numFmt w:val="bullet"/>
      <w:lvlText w:val=""/>
      <w:lvlJc w:val="left"/>
      <w:pPr>
        <w:ind w:left="5041" w:hanging="360"/>
      </w:pPr>
      <w:rPr>
        <w:rFonts w:ascii="Symbol" w:hAnsi="Symbol" w:hint="default"/>
      </w:rPr>
    </w:lvl>
    <w:lvl w:ilvl="7" w:tplc="241A0003">
      <w:start w:val="1"/>
      <w:numFmt w:val="bullet"/>
      <w:lvlText w:val="o"/>
      <w:lvlJc w:val="left"/>
      <w:pPr>
        <w:ind w:left="5761" w:hanging="360"/>
      </w:pPr>
      <w:rPr>
        <w:rFonts w:ascii="Courier New" w:hAnsi="Courier New" w:hint="default"/>
      </w:rPr>
    </w:lvl>
    <w:lvl w:ilvl="8" w:tplc="241A0005">
      <w:start w:val="1"/>
      <w:numFmt w:val="bullet"/>
      <w:lvlText w:val=""/>
      <w:lvlJc w:val="left"/>
      <w:pPr>
        <w:ind w:left="6481" w:hanging="360"/>
      </w:pPr>
      <w:rPr>
        <w:rFonts w:ascii="Wingdings" w:hAnsi="Wingdings" w:hint="default"/>
      </w:rPr>
    </w:lvl>
  </w:abstractNum>
  <w:abstractNum w:abstractNumId="10" w15:restartNumberingAfterBreak="0">
    <w:nsid w:val="3A8E297F"/>
    <w:multiLevelType w:val="hybridMultilevel"/>
    <w:tmpl w:val="49AC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73719"/>
    <w:multiLevelType w:val="hybridMultilevel"/>
    <w:tmpl w:val="C8B43E70"/>
    <w:lvl w:ilvl="0" w:tplc="DAB8808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7020A"/>
    <w:multiLevelType w:val="hybridMultilevel"/>
    <w:tmpl w:val="D8A0E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71F14"/>
    <w:multiLevelType w:val="hybridMultilevel"/>
    <w:tmpl w:val="7CE4C43A"/>
    <w:lvl w:ilvl="0" w:tplc="C276BDA8">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821C5"/>
    <w:multiLevelType w:val="hybridMultilevel"/>
    <w:tmpl w:val="64D6CE38"/>
    <w:lvl w:ilvl="0" w:tplc="241A0001">
      <w:start w:val="1"/>
      <w:numFmt w:val="bullet"/>
      <w:lvlText w:val=""/>
      <w:lvlJc w:val="left"/>
      <w:pPr>
        <w:ind w:left="578" w:hanging="360"/>
      </w:pPr>
      <w:rPr>
        <w:rFonts w:ascii="Symbol" w:hAnsi="Symbol" w:hint="default"/>
      </w:rPr>
    </w:lvl>
    <w:lvl w:ilvl="1" w:tplc="241A0003">
      <w:start w:val="1"/>
      <w:numFmt w:val="bullet"/>
      <w:lvlText w:val="o"/>
      <w:lvlJc w:val="left"/>
      <w:pPr>
        <w:ind w:left="1298" w:hanging="360"/>
      </w:pPr>
      <w:rPr>
        <w:rFonts w:ascii="Courier New" w:hAnsi="Courier New" w:hint="default"/>
      </w:rPr>
    </w:lvl>
    <w:lvl w:ilvl="2" w:tplc="241A0005">
      <w:start w:val="1"/>
      <w:numFmt w:val="bullet"/>
      <w:lvlText w:val=""/>
      <w:lvlJc w:val="left"/>
      <w:pPr>
        <w:ind w:left="2018" w:hanging="360"/>
      </w:pPr>
      <w:rPr>
        <w:rFonts w:ascii="Wingdings" w:hAnsi="Wingdings" w:hint="default"/>
      </w:rPr>
    </w:lvl>
    <w:lvl w:ilvl="3" w:tplc="241A0001">
      <w:start w:val="1"/>
      <w:numFmt w:val="bullet"/>
      <w:lvlText w:val=""/>
      <w:lvlJc w:val="left"/>
      <w:pPr>
        <w:ind w:left="2738" w:hanging="360"/>
      </w:pPr>
      <w:rPr>
        <w:rFonts w:ascii="Symbol" w:hAnsi="Symbol" w:hint="default"/>
      </w:rPr>
    </w:lvl>
    <w:lvl w:ilvl="4" w:tplc="241A0003">
      <w:start w:val="1"/>
      <w:numFmt w:val="bullet"/>
      <w:lvlText w:val="o"/>
      <w:lvlJc w:val="left"/>
      <w:pPr>
        <w:ind w:left="3458" w:hanging="360"/>
      </w:pPr>
      <w:rPr>
        <w:rFonts w:ascii="Courier New" w:hAnsi="Courier New" w:hint="default"/>
      </w:rPr>
    </w:lvl>
    <w:lvl w:ilvl="5" w:tplc="241A0005">
      <w:start w:val="1"/>
      <w:numFmt w:val="bullet"/>
      <w:lvlText w:val=""/>
      <w:lvlJc w:val="left"/>
      <w:pPr>
        <w:ind w:left="4178" w:hanging="360"/>
      </w:pPr>
      <w:rPr>
        <w:rFonts w:ascii="Wingdings" w:hAnsi="Wingdings" w:hint="default"/>
      </w:rPr>
    </w:lvl>
    <w:lvl w:ilvl="6" w:tplc="241A0001">
      <w:start w:val="1"/>
      <w:numFmt w:val="bullet"/>
      <w:lvlText w:val=""/>
      <w:lvlJc w:val="left"/>
      <w:pPr>
        <w:ind w:left="4898" w:hanging="360"/>
      </w:pPr>
      <w:rPr>
        <w:rFonts w:ascii="Symbol" w:hAnsi="Symbol" w:hint="default"/>
      </w:rPr>
    </w:lvl>
    <w:lvl w:ilvl="7" w:tplc="241A0003">
      <w:start w:val="1"/>
      <w:numFmt w:val="bullet"/>
      <w:lvlText w:val="o"/>
      <w:lvlJc w:val="left"/>
      <w:pPr>
        <w:ind w:left="5618" w:hanging="360"/>
      </w:pPr>
      <w:rPr>
        <w:rFonts w:ascii="Courier New" w:hAnsi="Courier New" w:hint="default"/>
      </w:rPr>
    </w:lvl>
    <w:lvl w:ilvl="8" w:tplc="241A0005">
      <w:start w:val="1"/>
      <w:numFmt w:val="bullet"/>
      <w:lvlText w:val=""/>
      <w:lvlJc w:val="left"/>
      <w:pPr>
        <w:ind w:left="6338" w:hanging="360"/>
      </w:pPr>
      <w:rPr>
        <w:rFonts w:ascii="Wingdings" w:hAnsi="Wingdings" w:hint="default"/>
      </w:rPr>
    </w:lvl>
  </w:abstractNum>
  <w:abstractNum w:abstractNumId="15" w15:restartNumberingAfterBreak="0">
    <w:nsid w:val="7ED2208F"/>
    <w:multiLevelType w:val="hybridMultilevel"/>
    <w:tmpl w:val="68AAC1F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509567993">
    <w:abstractNumId w:val="6"/>
  </w:num>
  <w:num w:numId="2" w16cid:durableId="1495760003">
    <w:abstractNumId w:val="5"/>
  </w:num>
  <w:num w:numId="3" w16cid:durableId="544756987">
    <w:abstractNumId w:val="10"/>
  </w:num>
  <w:num w:numId="4" w16cid:durableId="1537036411">
    <w:abstractNumId w:val="3"/>
  </w:num>
  <w:num w:numId="5" w16cid:durableId="2091541801">
    <w:abstractNumId w:val="2"/>
  </w:num>
  <w:num w:numId="6" w16cid:durableId="1078861700">
    <w:abstractNumId w:val="12"/>
  </w:num>
  <w:num w:numId="7" w16cid:durableId="414789507">
    <w:abstractNumId w:val="9"/>
  </w:num>
  <w:num w:numId="8" w16cid:durableId="1112282354">
    <w:abstractNumId w:val="4"/>
  </w:num>
  <w:num w:numId="9" w16cid:durableId="566260934">
    <w:abstractNumId w:val="14"/>
  </w:num>
  <w:num w:numId="10" w16cid:durableId="1693921220">
    <w:abstractNumId w:val="4"/>
  </w:num>
  <w:num w:numId="11" w16cid:durableId="401493127">
    <w:abstractNumId w:val="1"/>
  </w:num>
  <w:num w:numId="12" w16cid:durableId="613177664">
    <w:abstractNumId w:val="0"/>
  </w:num>
  <w:num w:numId="13" w16cid:durableId="841966992">
    <w:abstractNumId w:val="11"/>
  </w:num>
  <w:num w:numId="14" w16cid:durableId="1540584159">
    <w:abstractNumId w:val="13"/>
  </w:num>
  <w:num w:numId="15" w16cid:durableId="1774395027">
    <w:abstractNumId w:val="14"/>
  </w:num>
  <w:num w:numId="16" w16cid:durableId="1079013460">
    <w:abstractNumId w:val="7"/>
  </w:num>
  <w:num w:numId="17" w16cid:durableId="964122180">
    <w:abstractNumId w:val="15"/>
  </w:num>
  <w:num w:numId="18" w16cid:durableId="1374185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97"/>
    <w:rsid w:val="00006FCE"/>
    <w:rsid w:val="00007907"/>
    <w:rsid w:val="00032919"/>
    <w:rsid w:val="00060429"/>
    <w:rsid w:val="00061B43"/>
    <w:rsid w:val="0006351D"/>
    <w:rsid w:val="00086A3D"/>
    <w:rsid w:val="000A2665"/>
    <w:rsid w:val="000A62C7"/>
    <w:rsid w:val="000B36F4"/>
    <w:rsid w:val="000D1CCA"/>
    <w:rsid w:val="000D2D9C"/>
    <w:rsid w:val="0010060F"/>
    <w:rsid w:val="00154A74"/>
    <w:rsid w:val="00156C19"/>
    <w:rsid w:val="0016567A"/>
    <w:rsid w:val="00173CCD"/>
    <w:rsid w:val="001938DE"/>
    <w:rsid w:val="001B0BD1"/>
    <w:rsid w:val="001B7D35"/>
    <w:rsid w:val="001C4525"/>
    <w:rsid w:val="001D1D55"/>
    <w:rsid w:val="001D28ED"/>
    <w:rsid w:val="001D7012"/>
    <w:rsid w:val="001E4F9E"/>
    <w:rsid w:val="00204466"/>
    <w:rsid w:val="00212E66"/>
    <w:rsid w:val="00214141"/>
    <w:rsid w:val="00233890"/>
    <w:rsid w:val="00267191"/>
    <w:rsid w:val="00267F14"/>
    <w:rsid w:val="002A1946"/>
    <w:rsid w:val="002B758A"/>
    <w:rsid w:val="002E3703"/>
    <w:rsid w:val="002F38D7"/>
    <w:rsid w:val="003066BB"/>
    <w:rsid w:val="00336301"/>
    <w:rsid w:val="00342666"/>
    <w:rsid w:val="00353E84"/>
    <w:rsid w:val="00371A15"/>
    <w:rsid w:val="003A438C"/>
    <w:rsid w:val="003B4F5B"/>
    <w:rsid w:val="003C16B8"/>
    <w:rsid w:val="003E1A4B"/>
    <w:rsid w:val="003E4433"/>
    <w:rsid w:val="003E4BF2"/>
    <w:rsid w:val="003E56BC"/>
    <w:rsid w:val="003E6124"/>
    <w:rsid w:val="003F7E1D"/>
    <w:rsid w:val="004014C2"/>
    <w:rsid w:val="0043426B"/>
    <w:rsid w:val="00434F4A"/>
    <w:rsid w:val="004629FD"/>
    <w:rsid w:val="00477CDE"/>
    <w:rsid w:val="004833BF"/>
    <w:rsid w:val="004945B7"/>
    <w:rsid w:val="004A05F3"/>
    <w:rsid w:val="004A6EBA"/>
    <w:rsid w:val="004A7F3D"/>
    <w:rsid w:val="004C2F5A"/>
    <w:rsid w:val="004F0C5F"/>
    <w:rsid w:val="004F4E96"/>
    <w:rsid w:val="00502FA5"/>
    <w:rsid w:val="00517833"/>
    <w:rsid w:val="00544F19"/>
    <w:rsid w:val="00555BFE"/>
    <w:rsid w:val="00557343"/>
    <w:rsid w:val="00573CDD"/>
    <w:rsid w:val="0057521D"/>
    <w:rsid w:val="005B5E07"/>
    <w:rsid w:val="005C42D7"/>
    <w:rsid w:val="005D6AEF"/>
    <w:rsid w:val="005E6C0C"/>
    <w:rsid w:val="00605D1B"/>
    <w:rsid w:val="006168D2"/>
    <w:rsid w:val="006408E0"/>
    <w:rsid w:val="00640C1A"/>
    <w:rsid w:val="00641BEB"/>
    <w:rsid w:val="0066013D"/>
    <w:rsid w:val="00660DF0"/>
    <w:rsid w:val="00664427"/>
    <w:rsid w:val="0067246D"/>
    <w:rsid w:val="0069162F"/>
    <w:rsid w:val="0069189A"/>
    <w:rsid w:val="00693F95"/>
    <w:rsid w:val="006B5C10"/>
    <w:rsid w:val="006B7CD9"/>
    <w:rsid w:val="006C1F1D"/>
    <w:rsid w:val="006C4779"/>
    <w:rsid w:val="006D0B87"/>
    <w:rsid w:val="006E4A35"/>
    <w:rsid w:val="006F5D2A"/>
    <w:rsid w:val="00700CDB"/>
    <w:rsid w:val="00700FF8"/>
    <w:rsid w:val="00714745"/>
    <w:rsid w:val="007179ED"/>
    <w:rsid w:val="007745FB"/>
    <w:rsid w:val="00782F1C"/>
    <w:rsid w:val="00794202"/>
    <w:rsid w:val="007B24A5"/>
    <w:rsid w:val="007C63F9"/>
    <w:rsid w:val="00804072"/>
    <w:rsid w:val="00811B4F"/>
    <w:rsid w:val="00821974"/>
    <w:rsid w:val="00834572"/>
    <w:rsid w:val="00870617"/>
    <w:rsid w:val="0087168C"/>
    <w:rsid w:val="00885CC2"/>
    <w:rsid w:val="00895C32"/>
    <w:rsid w:val="00897763"/>
    <w:rsid w:val="008B3461"/>
    <w:rsid w:val="008C1585"/>
    <w:rsid w:val="008E1AE1"/>
    <w:rsid w:val="008F0F2D"/>
    <w:rsid w:val="0090025C"/>
    <w:rsid w:val="00912766"/>
    <w:rsid w:val="009223C1"/>
    <w:rsid w:val="00922EFF"/>
    <w:rsid w:val="00934CF7"/>
    <w:rsid w:val="009578BD"/>
    <w:rsid w:val="00975928"/>
    <w:rsid w:val="009839F1"/>
    <w:rsid w:val="009949EC"/>
    <w:rsid w:val="00995892"/>
    <w:rsid w:val="00997B41"/>
    <w:rsid w:val="009A06A3"/>
    <w:rsid w:val="009A4910"/>
    <w:rsid w:val="009C3A0C"/>
    <w:rsid w:val="009D5F4E"/>
    <w:rsid w:val="009D655D"/>
    <w:rsid w:val="009E1ADD"/>
    <w:rsid w:val="00A14CFE"/>
    <w:rsid w:val="00A2672E"/>
    <w:rsid w:val="00A27772"/>
    <w:rsid w:val="00A35EA6"/>
    <w:rsid w:val="00A44480"/>
    <w:rsid w:val="00A5329B"/>
    <w:rsid w:val="00A77B78"/>
    <w:rsid w:val="00A91A45"/>
    <w:rsid w:val="00AA3004"/>
    <w:rsid w:val="00AB3555"/>
    <w:rsid w:val="00AC150E"/>
    <w:rsid w:val="00AF6397"/>
    <w:rsid w:val="00B029DB"/>
    <w:rsid w:val="00B04652"/>
    <w:rsid w:val="00B221EC"/>
    <w:rsid w:val="00B7267B"/>
    <w:rsid w:val="00BC78B6"/>
    <w:rsid w:val="00BE1C92"/>
    <w:rsid w:val="00BE262C"/>
    <w:rsid w:val="00BF1F97"/>
    <w:rsid w:val="00BF2D95"/>
    <w:rsid w:val="00C06382"/>
    <w:rsid w:val="00C22A79"/>
    <w:rsid w:val="00C42612"/>
    <w:rsid w:val="00C51FB1"/>
    <w:rsid w:val="00C56173"/>
    <w:rsid w:val="00CA667F"/>
    <w:rsid w:val="00CB2F15"/>
    <w:rsid w:val="00CC0B6C"/>
    <w:rsid w:val="00CC3CEB"/>
    <w:rsid w:val="00CC4ECD"/>
    <w:rsid w:val="00CD3BDC"/>
    <w:rsid w:val="00CF5551"/>
    <w:rsid w:val="00D0121C"/>
    <w:rsid w:val="00D1001C"/>
    <w:rsid w:val="00D11BB3"/>
    <w:rsid w:val="00D40DEC"/>
    <w:rsid w:val="00DD2354"/>
    <w:rsid w:val="00E06B6C"/>
    <w:rsid w:val="00E15A72"/>
    <w:rsid w:val="00E65297"/>
    <w:rsid w:val="00E86BCE"/>
    <w:rsid w:val="00E959F5"/>
    <w:rsid w:val="00EA70E3"/>
    <w:rsid w:val="00EB3095"/>
    <w:rsid w:val="00EB4D89"/>
    <w:rsid w:val="00EB787B"/>
    <w:rsid w:val="00EC3D72"/>
    <w:rsid w:val="00ED3224"/>
    <w:rsid w:val="00EE2498"/>
    <w:rsid w:val="00EF5207"/>
    <w:rsid w:val="00F1081A"/>
    <w:rsid w:val="00F318C5"/>
    <w:rsid w:val="00F624AA"/>
    <w:rsid w:val="00F8255E"/>
    <w:rsid w:val="00F90D63"/>
    <w:rsid w:val="00F96A19"/>
    <w:rsid w:val="00FD13C0"/>
    <w:rsid w:val="00FD162D"/>
    <w:rsid w:val="00FE4168"/>
    <w:rsid w:val="00FE4A56"/>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5A9E2"/>
  <w14:defaultImageDpi w14:val="0"/>
  <w15:docId w15:val="{6EA1AFA4-7017-41ED-A3B2-0BA59B1C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0F"/>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397"/>
    <w:pPr>
      <w:tabs>
        <w:tab w:val="center" w:pos="4680"/>
        <w:tab w:val="right" w:pos="9360"/>
      </w:tabs>
    </w:pPr>
  </w:style>
  <w:style w:type="character" w:customStyle="1" w:styleId="HeaderChar">
    <w:name w:val="Header Char"/>
    <w:basedOn w:val="DefaultParagraphFont"/>
    <w:link w:val="Header"/>
    <w:uiPriority w:val="99"/>
    <w:locked/>
    <w:rsid w:val="00AF6397"/>
    <w:rPr>
      <w:rFonts w:cs="Times New Roman"/>
    </w:rPr>
  </w:style>
  <w:style w:type="paragraph" w:styleId="Footer">
    <w:name w:val="footer"/>
    <w:basedOn w:val="Normal"/>
    <w:link w:val="FooterChar"/>
    <w:uiPriority w:val="99"/>
    <w:unhideWhenUsed/>
    <w:rsid w:val="00AF6397"/>
    <w:pPr>
      <w:tabs>
        <w:tab w:val="center" w:pos="4680"/>
        <w:tab w:val="right" w:pos="9360"/>
      </w:tabs>
    </w:pPr>
  </w:style>
  <w:style w:type="character" w:customStyle="1" w:styleId="FooterChar">
    <w:name w:val="Footer Char"/>
    <w:basedOn w:val="DefaultParagraphFont"/>
    <w:link w:val="Footer"/>
    <w:uiPriority w:val="99"/>
    <w:locked/>
    <w:rsid w:val="00AF6397"/>
    <w:rPr>
      <w:rFonts w:cs="Times New Roman"/>
    </w:rPr>
  </w:style>
  <w:style w:type="character" w:styleId="Hyperlink">
    <w:name w:val="Hyperlink"/>
    <w:basedOn w:val="DefaultParagraphFont"/>
    <w:uiPriority w:val="99"/>
    <w:unhideWhenUsed/>
    <w:rsid w:val="0010060F"/>
    <w:rPr>
      <w:rFonts w:cs="Times New Roman"/>
      <w:color w:val="0563C1"/>
      <w:u w:val="single"/>
    </w:rPr>
  </w:style>
  <w:style w:type="paragraph" w:styleId="ListParagraph">
    <w:name w:val="List Paragraph"/>
    <w:basedOn w:val="Normal"/>
    <w:uiPriority w:val="34"/>
    <w:qFormat/>
    <w:rsid w:val="0010060F"/>
    <w:pPr>
      <w:spacing w:after="80" w:line="256" w:lineRule="auto"/>
      <w:ind w:left="720"/>
      <w:contextualSpacing/>
    </w:pPr>
  </w:style>
  <w:style w:type="paragraph" w:styleId="NoSpacing">
    <w:name w:val="No Spacing"/>
    <w:uiPriority w:val="1"/>
    <w:qFormat/>
    <w:rsid w:val="000D1CCA"/>
    <w:pPr>
      <w:spacing w:after="0" w:line="240" w:lineRule="auto"/>
    </w:pPr>
  </w:style>
  <w:style w:type="character" w:styleId="Strong">
    <w:name w:val="Strong"/>
    <w:basedOn w:val="DefaultParagraphFont"/>
    <w:uiPriority w:val="22"/>
    <w:qFormat/>
    <w:rsid w:val="000D1CCA"/>
    <w:rPr>
      <w:rFonts w:cs="Times New Roman"/>
      <w:b/>
    </w:rPr>
  </w:style>
  <w:style w:type="paragraph" w:styleId="FootnoteText">
    <w:name w:val="footnote text"/>
    <w:basedOn w:val="Normal"/>
    <w:link w:val="FootnoteTextChar"/>
    <w:uiPriority w:val="99"/>
    <w:semiHidden/>
    <w:unhideWhenUsed/>
    <w:rsid w:val="000D1CCA"/>
    <w:rPr>
      <w:sz w:val="20"/>
      <w:szCs w:val="20"/>
    </w:rPr>
  </w:style>
  <w:style w:type="character" w:customStyle="1" w:styleId="FootnoteTextChar">
    <w:name w:val="Footnote Text Char"/>
    <w:basedOn w:val="DefaultParagraphFont"/>
    <w:link w:val="FootnoteText"/>
    <w:uiPriority w:val="99"/>
    <w:semiHidden/>
    <w:locked/>
    <w:rsid w:val="000D1CCA"/>
    <w:rPr>
      <w:rFonts w:cs="Times New Roman"/>
      <w:sz w:val="20"/>
      <w:szCs w:val="20"/>
    </w:rPr>
  </w:style>
  <w:style w:type="character" w:styleId="FootnoteReference">
    <w:name w:val="footnote reference"/>
    <w:basedOn w:val="DefaultParagraphFont"/>
    <w:uiPriority w:val="99"/>
    <w:semiHidden/>
    <w:unhideWhenUsed/>
    <w:rsid w:val="000D1CCA"/>
    <w:rPr>
      <w:rFonts w:cs="Times New Roman"/>
      <w:vertAlign w:val="superscript"/>
    </w:rPr>
  </w:style>
  <w:style w:type="character" w:styleId="UnresolvedMention">
    <w:name w:val="Unresolved Mention"/>
    <w:basedOn w:val="DefaultParagraphFont"/>
    <w:uiPriority w:val="99"/>
    <w:semiHidden/>
    <w:unhideWhenUsed/>
    <w:rsid w:val="00EB4D89"/>
    <w:rPr>
      <w:rFonts w:cs="Times New Roman"/>
      <w:color w:val="808080"/>
      <w:shd w:val="clear" w:color="auto" w:fill="E6E6E6"/>
    </w:rPr>
  </w:style>
  <w:style w:type="paragraph" w:styleId="BalloonText">
    <w:name w:val="Balloon Text"/>
    <w:basedOn w:val="Normal"/>
    <w:link w:val="BalloonTextChar"/>
    <w:uiPriority w:val="99"/>
    <w:semiHidden/>
    <w:unhideWhenUsed/>
    <w:rsid w:val="00EB4D8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B4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82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p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7518FB884C24F8C2ABCECD3B630AC" ma:contentTypeVersion="10" ma:contentTypeDescription="Create a new document." ma:contentTypeScope="" ma:versionID="3e74ba54251d3edd9309d2d5c8deb0b3">
  <xsd:schema xmlns:xsd="http://www.w3.org/2001/XMLSchema" xmlns:xs="http://www.w3.org/2001/XMLSchema" xmlns:p="http://schemas.microsoft.com/office/2006/metadata/properties" xmlns:ns2="341f74c3-11ad-4150-a795-e72884bd00c7" targetNamespace="http://schemas.microsoft.com/office/2006/metadata/properties" ma:root="true" ma:fieldsID="e23f2a8c5db954451da7cd8f4c9e9439" ns2:_="">
    <xsd:import namespace="341f74c3-11ad-4150-a795-e72884bd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74c3-11ad-4150-a795-e72884bd0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F0D25-16A0-43A5-988B-A60C33BD6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74c3-11ad-4150-a795-e72884bd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76580-CF92-424E-8C2E-D836670E1604}">
  <ds:schemaRefs>
    <ds:schemaRef ds:uri="http://schemas.openxmlformats.org/officeDocument/2006/bibliography"/>
  </ds:schemaRefs>
</ds:datastoreItem>
</file>

<file path=customXml/itemProps3.xml><?xml version="1.0" encoding="utf-8"?>
<ds:datastoreItem xmlns:ds="http://schemas.openxmlformats.org/officeDocument/2006/customXml" ds:itemID="{9E8454D3-3466-45A0-BE25-9CBD015EEF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A5DBAD-90CE-4281-A3F7-3854CABCC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1118</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Stojkovic</dc:creator>
  <cp:keywords/>
  <dc:description/>
  <cp:lastModifiedBy>Gordana Anđelić</cp:lastModifiedBy>
  <cp:revision>13</cp:revision>
  <cp:lastPrinted>2019-02-13T15:25:00Z</cp:lastPrinted>
  <dcterms:created xsi:type="dcterms:W3CDTF">2025-01-04T21:51:00Z</dcterms:created>
  <dcterms:modified xsi:type="dcterms:W3CDTF">2025-01-04T22:06:00Z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0x0101006B07518FB884C24F8C2ABCECD3B630AC</vt:lpwstr>
  </property>
</Properties>
</file>