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EF7A" w14:textId="76998B76" w:rsidR="00353E84" w:rsidRPr="00BF0C81" w:rsidRDefault="00D06AB6" w:rsidP="00244502">
      <w:pPr>
        <w:jc w:val="left"/>
        <w:rPr>
          <w:rFonts w:ascii="Cera Pro" w:hAnsi="Cera Pro"/>
          <w:b/>
          <w:color w:val="1A424F"/>
          <w:sz w:val="50"/>
          <w:szCs w:val="50"/>
          <w:lang w:val="sr-Latn-RS"/>
        </w:rPr>
      </w:pPr>
      <w:r w:rsidRPr="00BF0C81">
        <w:rPr>
          <w:rFonts w:ascii="Cera Pro" w:hAnsi="Cera Pro"/>
          <w:b/>
          <w:color w:val="1A424F"/>
          <w:sz w:val="50"/>
          <w:szCs w:val="50"/>
          <w:lang w:val="sr-Latn-RS"/>
        </w:rPr>
        <w:t xml:space="preserve">BOŽIĆNI VAŠAR U </w:t>
      </w:r>
      <w:r w:rsidR="00385EEF">
        <w:rPr>
          <w:rFonts w:ascii="Cera Pro" w:hAnsi="Cera Pro"/>
          <w:b/>
          <w:color w:val="1A424F"/>
          <w:sz w:val="50"/>
          <w:szCs w:val="50"/>
          <w:lang w:val="sr-Latn-RS"/>
        </w:rPr>
        <w:t>BUDIMPEŠTI</w:t>
      </w:r>
    </w:p>
    <w:p w14:paraId="307DA8E3" w14:textId="3489583C" w:rsidR="00032919" w:rsidRPr="00BF0C81" w:rsidRDefault="00032919" w:rsidP="2F3AE73B">
      <w:pPr>
        <w:jc w:val="left"/>
        <w:rPr>
          <w:rFonts w:ascii="Cera Pro" w:hAnsi="Cera Pro"/>
          <w:b/>
          <w:bCs/>
          <w:color w:val="1A424F"/>
          <w:sz w:val="22"/>
          <w:lang w:val="sr-Latn-RS"/>
        </w:rPr>
      </w:pPr>
      <w:r w:rsidRPr="00BF0C81">
        <w:rPr>
          <w:rFonts w:ascii="Cera Pro" w:hAnsi="Cera Pro"/>
          <w:b/>
          <w:bCs/>
          <w:color w:val="1A424F"/>
          <w:sz w:val="22"/>
          <w:lang w:val="sr-Latn-RS"/>
        </w:rPr>
        <w:t>DATUM REALIZACIJE</w:t>
      </w:r>
      <w:r w:rsidR="00E12146" w:rsidRPr="00BF0C81">
        <w:rPr>
          <w:rFonts w:ascii="Cera Pro" w:hAnsi="Cera Pro"/>
          <w:b/>
          <w:bCs/>
          <w:color w:val="1A424F"/>
          <w:sz w:val="22"/>
          <w:lang w:val="sr-Latn-RS"/>
        </w:rPr>
        <w:t xml:space="preserve"> </w:t>
      </w:r>
      <w:r w:rsidR="00D86543" w:rsidRPr="00BF0C81">
        <w:rPr>
          <w:rFonts w:ascii="Cera Pro" w:hAnsi="Cera Pro"/>
          <w:b/>
          <w:bCs/>
          <w:color w:val="1A424F"/>
          <w:sz w:val="22"/>
          <w:lang w:val="sr-Latn-RS"/>
        </w:rPr>
        <w:t>:</w:t>
      </w:r>
      <w:r w:rsidR="002B6F71">
        <w:rPr>
          <w:rFonts w:ascii="Cera Pro" w:hAnsi="Cera Pro"/>
          <w:b/>
          <w:bCs/>
          <w:color w:val="1A424F"/>
          <w:sz w:val="22"/>
          <w:lang w:val="sr-Latn-RS"/>
        </w:rPr>
        <w:t xml:space="preserve"> </w:t>
      </w:r>
      <w:r w:rsidR="005408B3">
        <w:rPr>
          <w:rFonts w:ascii="Cera Pro" w:hAnsi="Cera Pro"/>
          <w:b/>
          <w:bCs/>
          <w:color w:val="1A424F"/>
          <w:sz w:val="22"/>
          <w:lang w:val="sr-Latn-RS"/>
        </w:rPr>
        <w:t>5-7.decembar</w:t>
      </w:r>
    </w:p>
    <w:p w14:paraId="42BFFE42" w14:textId="77777777" w:rsidR="00981859" w:rsidRDefault="00981859" w:rsidP="00B73B29">
      <w:pPr>
        <w:rPr>
          <w:rFonts w:ascii="Cera Pro" w:hAnsi="Cera Pro"/>
          <w:sz w:val="22"/>
          <w:lang w:val="sr-Latn-RS"/>
        </w:rPr>
      </w:pPr>
      <w:r w:rsidRPr="00981859">
        <w:rPr>
          <w:rFonts w:ascii="Cera Pro" w:hAnsi="Cera Pro"/>
          <w:sz w:val="22"/>
          <w:lang w:val="sr-Latn-RS"/>
        </w:rPr>
        <w:t>Više od 1500 godina stara istorija i kulturno blago koje su brojne civilizacije ostavile za sobom čine da Budimpešta nikada ne prestaje da fascinira. Sa druge strane slikovita Sentandreja – grad istorijski spomenik, koji su sagradili srpski trgovci u XVIII veku, svojim šarmom i lepotom sigurno Vas neće ostaviti ravnodušnim. Ako se tome doda bogatstvo kulturnih događaja i sadržajnost programa, garancija su sigurno dobrog provoda.</w:t>
      </w:r>
    </w:p>
    <w:p w14:paraId="60F1E1C2" w14:textId="47C6D3C9" w:rsidR="009E505C" w:rsidRPr="000E4851" w:rsidRDefault="005700FE" w:rsidP="000E4851">
      <w:pPr>
        <w:rPr>
          <w:rFonts w:ascii="Cera Pro" w:hAnsi="Cera Pro"/>
          <w:lang w:val="sr-Latn-RS"/>
        </w:rPr>
      </w:pPr>
      <w:r w:rsidRPr="0033272D">
        <w:rPr>
          <w:rFonts w:ascii="Cera Pro" w:hAnsi="Cera Pro"/>
          <w:noProof/>
          <w:color w:val="1A424F"/>
          <w:lang w:val="sr-Latn-RS"/>
        </w:rPr>
        <w:drawing>
          <wp:inline distT="0" distB="0" distL="0" distR="0" wp14:anchorId="131F8CBD" wp14:editId="0453E415">
            <wp:extent cx="1971675" cy="1363980"/>
            <wp:effectExtent l="133350" t="133350" r="142875" b="14097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pic:nvPicPr>
                  <pic:blipFill>
                    <a:blip r:embed="rId11"/>
                    <a:stretch>
                      <a:fillRect/>
                    </a:stretch>
                  </pic:blipFill>
                  <pic:spPr>
                    <a:xfrm>
                      <a:off x="0" y="0"/>
                      <a:ext cx="1972414" cy="1364491"/>
                    </a:xfrm>
                    <a:prstGeom prst="rect">
                      <a:avLst/>
                    </a:prstGeom>
                    <a:effectLst>
                      <a:glow rad="127000">
                        <a:srgbClr val="1A424F"/>
                      </a:glow>
                    </a:effectLst>
                  </pic:spPr>
                </pic:pic>
              </a:graphicData>
            </a:graphic>
          </wp:inline>
        </w:drawing>
      </w:r>
      <w:r w:rsidRPr="00B53068">
        <w:rPr>
          <w:rFonts w:ascii="Cera Pro" w:hAnsi="Cera Pro"/>
          <w:noProof/>
          <w:lang w:val="sr-Latn-RS"/>
        </w:rPr>
        <w:drawing>
          <wp:inline distT="0" distB="0" distL="0" distR="0" wp14:anchorId="5262C5DC" wp14:editId="3333FB45">
            <wp:extent cx="1992542" cy="1357630"/>
            <wp:effectExtent l="133350" t="133350" r="141605" b="12827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a:blip r:embed="rId12"/>
                    <a:stretch>
                      <a:fillRect/>
                    </a:stretch>
                  </pic:blipFill>
                  <pic:spPr>
                    <a:xfrm>
                      <a:off x="0" y="0"/>
                      <a:ext cx="2000351" cy="1362951"/>
                    </a:xfrm>
                    <a:prstGeom prst="rect">
                      <a:avLst/>
                    </a:prstGeom>
                    <a:effectLst>
                      <a:glow rad="127000">
                        <a:srgbClr val="1A424F"/>
                      </a:glow>
                    </a:effectLst>
                  </pic:spPr>
                </pic:pic>
              </a:graphicData>
            </a:graphic>
          </wp:inline>
        </w:drawing>
      </w:r>
      <w:r w:rsidRPr="00B53068">
        <w:rPr>
          <w:rFonts w:ascii="Cera Pro" w:hAnsi="Cera Pro"/>
          <w:noProof/>
          <w:lang w:val="sr-Latn-RS"/>
        </w:rPr>
        <w:drawing>
          <wp:inline distT="0" distB="0" distL="0" distR="0" wp14:anchorId="5F22F561" wp14:editId="5084F8D3">
            <wp:extent cx="2007178" cy="1338118"/>
            <wp:effectExtent l="133350" t="133350" r="127000" b="12890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3"/>
                    <a:stretch>
                      <a:fillRect/>
                    </a:stretch>
                  </pic:blipFill>
                  <pic:spPr>
                    <a:xfrm>
                      <a:off x="0" y="0"/>
                      <a:ext cx="2007178" cy="1338118"/>
                    </a:xfrm>
                    <a:prstGeom prst="rect">
                      <a:avLst/>
                    </a:prstGeom>
                    <a:effectLst>
                      <a:glow rad="127000">
                        <a:srgbClr val="1A424F"/>
                      </a:glow>
                    </a:effectLst>
                  </pic:spPr>
                </pic:pic>
              </a:graphicData>
            </a:graphic>
          </wp:inline>
        </w:drawing>
      </w:r>
      <w:r w:rsidR="006F5D2A" w:rsidRPr="00B53068">
        <w:rPr>
          <w:rFonts w:ascii="Cera Pro" w:hAnsi="Cera Pro"/>
          <w:b/>
          <w:bCs/>
          <w:noProof/>
          <w:sz w:val="26"/>
          <w:szCs w:val="26"/>
          <w:lang w:val="sr-Latn-RS"/>
        </w:rPr>
        <w:t xml:space="preserve"> </w:t>
      </w:r>
    </w:p>
    <w:p w14:paraId="0C7B75D3" w14:textId="426E50A7" w:rsidR="004E5D2D" w:rsidRPr="00BF0C81" w:rsidRDefault="00354095" w:rsidP="004E5D2D">
      <w:pPr>
        <w:pStyle w:val="xmsonormal"/>
        <w:rPr>
          <w:rFonts w:ascii="Cera Pro" w:hAnsi="Cera Pro"/>
          <w:color w:val="1A424F"/>
        </w:rPr>
      </w:pPr>
      <w:r w:rsidRPr="00BF0C81">
        <w:rPr>
          <w:rFonts w:ascii="Cera Pro" w:hAnsi="Cera Pro"/>
          <w:b/>
          <w:color w:val="1A424F"/>
        </w:rPr>
        <w:t xml:space="preserve">PROGRAM PUTOVANJA: POŽAREVAC – BEOGRAD – </w:t>
      </w:r>
      <w:r w:rsidR="002B6F71">
        <w:rPr>
          <w:rFonts w:ascii="Cera Pro" w:hAnsi="Cera Pro"/>
          <w:b/>
          <w:color w:val="1A424F"/>
        </w:rPr>
        <w:t>BUDIMPEŠTA</w:t>
      </w:r>
      <w:r w:rsidRPr="00BF0C81">
        <w:rPr>
          <w:rFonts w:ascii="Cera Pro" w:hAnsi="Cera Pro"/>
          <w:b/>
          <w:color w:val="1A424F"/>
        </w:rPr>
        <w:t xml:space="preserve"> – BEOGRAD </w:t>
      </w:r>
      <w:r w:rsidR="00CD7865" w:rsidRPr="00BF0C81">
        <w:rPr>
          <w:rFonts w:ascii="Cera Pro" w:hAnsi="Cera Pro"/>
          <w:b/>
          <w:color w:val="1A424F"/>
        </w:rPr>
        <w:t>–</w:t>
      </w:r>
      <w:r w:rsidRPr="00BF0C81">
        <w:rPr>
          <w:rFonts w:ascii="Cera Pro" w:hAnsi="Cera Pro"/>
          <w:b/>
          <w:color w:val="1A424F"/>
        </w:rPr>
        <w:t xml:space="preserve"> POŽAREVAC</w:t>
      </w:r>
      <w:r w:rsidR="004E5D2D" w:rsidRPr="00BF0C81">
        <w:rPr>
          <w:rFonts w:ascii="Cera Pro" w:hAnsi="Cera Pro"/>
          <w:color w:val="1A424F"/>
        </w:rPr>
        <w:t xml:space="preserve"> </w:t>
      </w:r>
    </w:p>
    <w:p w14:paraId="15560FAB" w14:textId="7DF4B013" w:rsidR="00385EEF" w:rsidRPr="00964ED6" w:rsidRDefault="005408B3" w:rsidP="00385EEF">
      <w:pPr>
        <w:rPr>
          <w:rFonts w:ascii="Cera Pro" w:hAnsi="Cera Pro"/>
          <w:b/>
          <w:bCs/>
          <w:sz w:val="22"/>
        </w:rPr>
      </w:pPr>
      <w:r>
        <w:rPr>
          <w:rFonts w:ascii="Cera Pro" w:hAnsi="Cera Pro"/>
          <w:b/>
          <w:bCs/>
          <w:sz w:val="22"/>
        </w:rPr>
        <w:t>5</w:t>
      </w:r>
      <w:r w:rsidR="005E4090">
        <w:rPr>
          <w:rFonts w:ascii="Cera Pro" w:hAnsi="Cera Pro"/>
          <w:b/>
          <w:bCs/>
          <w:sz w:val="22"/>
        </w:rPr>
        <w:t>.decembar</w:t>
      </w:r>
    </w:p>
    <w:p w14:paraId="21A3C9D2" w14:textId="77777777" w:rsidR="00385EEF" w:rsidRPr="00964ED6" w:rsidRDefault="00385EEF" w:rsidP="00385EEF">
      <w:pPr>
        <w:rPr>
          <w:rFonts w:ascii="Cera Pro" w:hAnsi="Cera Pro"/>
          <w:sz w:val="22"/>
        </w:rPr>
      </w:pPr>
      <w:proofErr w:type="spellStart"/>
      <w:r w:rsidRPr="00964ED6">
        <w:rPr>
          <w:rFonts w:ascii="Cera Pro" w:hAnsi="Cera Pro"/>
          <w:sz w:val="22"/>
        </w:rPr>
        <w:t>Polazak</w:t>
      </w:r>
      <w:proofErr w:type="spellEnd"/>
      <w:r w:rsidRPr="00964ED6">
        <w:rPr>
          <w:rFonts w:ascii="Cera Pro" w:hAnsi="Cera Pro"/>
          <w:sz w:val="22"/>
        </w:rPr>
        <w:t xml:space="preserve"> </w:t>
      </w:r>
      <w:proofErr w:type="spellStart"/>
      <w:r w:rsidRPr="00964ED6">
        <w:rPr>
          <w:rFonts w:ascii="Cera Pro" w:hAnsi="Cera Pro"/>
          <w:sz w:val="22"/>
        </w:rPr>
        <w:t>iz</w:t>
      </w:r>
      <w:proofErr w:type="spellEnd"/>
      <w:r w:rsidRPr="00964ED6">
        <w:rPr>
          <w:rFonts w:ascii="Cera Pro" w:hAnsi="Cera Pro"/>
          <w:sz w:val="22"/>
        </w:rPr>
        <w:t xml:space="preserve"> </w:t>
      </w:r>
      <w:proofErr w:type="spellStart"/>
      <w:r w:rsidRPr="00964ED6">
        <w:rPr>
          <w:rFonts w:ascii="Cera Pro" w:hAnsi="Cera Pro"/>
          <w:sz w:val="22"/>
        </w:rPr>
        <w:t>Požarevca</w:t>
      </w:r>
      <w:proofErr w:type="spellEnd"/>
      <w:r w:rsidRPr="00964ED6">
        <w:rPr>
          <w:rFonts w:ascii="Cera Pro" w:hAnsi="Cera Pro"/>
          <w:sz w:val="22"/>
        </w:rPr>
        <w:t xml:space="preserve"> </w:t>
      </w:r>
      <w:proofErr w:type="spellStart"/>
      <w:r w:rsidRPr="00964ED6">
        <w:rPr>
          <w:rFonts w:ascii="Cera Pro" w:hAnsi="Cera Pro"/>
          <w:sz w:val="22"/>
        </w:rPr>
        <w:t>sa</w:t>
      </w:r>
      <w:proofErr w:type="spellEnd"/>
      <w:r w:rsidRPr="00964ED6">
        <w:rPr>
          <w:rFonts w:ascii="Cera Pro" w:hAnsi="Cera Pro"/>
          <w:sz w:val="22"/>
        </w:rPr>
        <w:t xml:space="preserve"> </w:t>
      </w:r>
      <w:proofErr w:type="spellStart"/>
      <w:r w:rsidRPr="00964ED6">
        <w:rPr>
          <w:rFonts w:ascii="Cera Pro" w:hAnsi="Cera Pro"/>
          <w:sz w:val="22"/>
        </w:rPr>
        <w:t>dolaznog</w:t>
      </w:r>
      <w:proofErr w:type="spellEnd"/>
      <w:r w:rsidRPr="00964ED6">
        <w:rPr>
          <w:rFonts w:ascii="Cera Pro" w:hAnsi="Cera Pro"/>
          <w:sz w:val="22"/>
        </w:rPr>
        <w:t xml:space="preserve"> </w:t>
      </w:r>
      <w:proofErr w:type="spellStart"/>
      <w:r w:rsidRPr="00964ED6">
        <w:rPr>
          <w:rFonts w:ascii="Cera Pro" w:hAnsi="Cera Pro"/>
          <w:sz w:val="22"/>
        </w:rPr>
        <w:t>perona</w:t>
      </w:r>
      <w:proofErr w:type="spellEnd"/>
      <w:r w:rsidRPr="00964ED6">
        <w:rPr>
          <w:rFonts w:ascii="Cera Pro" w:hAnsi="Cera Pro"/>
          <w:sz w:val="22"/>
        </w:rPr>
        <w:t xml:space="preserve"> </w:t>
      </w:r>
      <w:proofErr w:type="spellStart"/>
      <w:r w:rsidRPr="00964ED6">
        <w:rPr>
          <w:rFonts w:ascii="Cera Pro" w:hAnsi="Cera Pro"/>
          <w:sz w:val="22"/>
        </w:rPr>
        <w:t>autobuske</w:t>
      </w:r>
      <w:proofErr w:type="spellEnd"/>
      <w:r w:rsidRPr="00964ED6">
        <w:rPr>
          <w:rFonts w:ascii="Cera Pro" w:hAnsi="Cera Pro"/>
          <w:sz w:val="22"/>
        </w:rPr>
        <w:t xml:space="preserve"> </w:t>
      </w:r>
      <w:proofErr w:type="spellStart"/>
      <w:r w:rsidRPr="00964ED6">
        <w:rPr>
          <w:rFonts w:ascii="Cera Pro" w:hAnsi="Cera Pro"/>
          <w:sz w:val="22"/>
        </w:rPr>
        <w:t>stanice</w:t>
      </w:r>
      <w:proofErr w:type="spellEnd"/>
      <w:r w:rsidRPr="00964ED6">
        <w:rPr>
          <w:rFonts w:ascii="Cera Pro" w:hAnsi="Cera Pro"/>
          <w:sz w:val="22"/>
        </w:rPr>
        <w:t xml:space="preserve"> u 23:45</w:t>
      </w:r>
    </w:p>
    <w:p w14:paraId="238247B2" w14:textId="222004B3" w:rsidR="00385EEF" w:rsidRPr="00964ED6" w:rsidRDefault="005408B3" w:rsidP="00385EEF">
      <w:pPr>
        <w:rPr>
          <w:rFonts w:ascii="Cera Pro" w:hAnsi="Cera Pro"/>
          <w:b/>
          <w:bCs/>
          <w:sz w:val="22"/>
        </w:rPr>
      </w:pPr>
      <w:r>
        <w:rPr>
          <w:rFonts w:ascii="Cera Pro" w:hAnsi="Cera Pro"/>
          <w:b/>
          <w:bCs/>
          <w:sz w:val="22"/>
        </w:rPr>
        <w:t>6</w:t>
      </w:r>
      <w:r w:rsidR="005E4090">
        <w:rPr>
          <w:rFonts w:ascii="Cera Pro" w:hAnsi="Cera Pro"/>
          <w:b/>
          <w:bCs/>
          <w:sz w:val="22"/>
        </w:rPr>
        <w:t>.decembar</w:t>
      </w:r>
    </w:p>
    <w:p w14:paraId="5805394D" w14:textId="34672265" w:rsidR="00385EEF" w:rsidRPr="00964ED6" w:rsidRDefault="00385EEF" w:rsidP="00385EEF">
      <w:pPr>
        <w:rPr>
          <w:rFonts w:ascii="Cera Pro" w:hAnsi="Cera Pro"/>
          <w:sz w:val="22"/>
          <w:lang w:val="sr-Latn-RS"/>
        </w:rPr>
      </w:pPr>
      <w:proofErr w:type="spellStart"/>
      <w:r w:rsidRPr="00964ED6">
        <w:rPr>
          <w:rFonts w:ascii="Cera Pro" w:hAnsi="Cera Pro"/>
          <w:sz w:val="22"/>
        </w:rPr>
        <w:t>Putovanje</w:t>
      </w:r>
      <w:proofErr w:type="spellEnd"/>
      <w:r w:rsidRPr="00964ED6">
        <w:rPr>
          <w:rFonts w:ascii="Cera Pro" w:hAnsi="Cera Pro"/>
          <w:sz w:val="22"/>
        </w:rPr>
        <w:t xml:space="preserve"> </w:t>
      </w:r>
      <w:proofErr w:type="spellStart"/>
      <w:r w:rsidRPr="00964ED6">
        <w:rPr>
          <w:rFonts w:ascii="Cera Pro" w:hAnsi="Cera Pro"/>
          <w:sz w:val="22"/>
        </w:rPr>
        <w:t>preko</w:t>
      </w:r>
      <w:proofErr w:type="spellEnd"/>
      <w:r w:rsidRPr="00964ED6">
        <w:rPr>
          <w:rFonts w:ascii="Cera Pro" w:hAnsi="Cera Pro"/>
          <w:sz w:val="22"/>
        </w:rPr>
        <w:t xml:space="preserve"> </w:t>
      </w:r>
      <w:proofErr w:type="spellStart"/>
      <w:r w:rsidRPr="00964ED6">
        <w:rPr>
          <w:rFonts w:ascii="Cera Pro" w:hAnsi="Cera Pro"/>
          <w:sz w:val="22"/>
        </w:rPr>
        <w:t>Novog</w:t>
      </w:r>
      <w:proofErr w:type="spellEnd"/>
      <w:r w:rsidRPr="00964ED6">
        <w:rPr>
          <w:rFonts w:ascii="Cera Pro" w:hAnsi="Cera Pro"/>
          <w:sz w:val="22"/>
        </w:rPr>
        <w:t xml:space="preserve"> Sada i </w:t>
      </w:r>
      <w:proofErr w:type="spellStart"/>
      <w:r w:rsidRPr="00964ED6">
        <w:rPr>
          <w:rFonts w:ascii="Cera Pro" w:hAnsi="Cera Pro"/>
          <w:sz w:val="22"/>
        </w:rPr>
        <w:t>Subotice</w:t>
      </w:r>
      <w:proofErr w:type="spellEnd"/>
      <w:r w:rsidRPr="00964ED6">
        <w:rPr>
          <w:rFonts w:ascii="Cera Pro" w:hAnsi="Cera Pro"/>
          <w:sz w:val="22"/>
        </w:rPr>
        <w:t xml:space="preserve"> </w:t>
      </w:r>
      <w:proofErr w:type="spellStart"/>
      <w:r w:rsidRPr="00964ED6">
        <w:rPr>
          <w:rFonts w:ascii="Cera Pro" w:hAnsi="Cera Pro"/>
          <w:sz w:val="22"/>
        </w:rPr>
        <w:t>sa</w:t>
      </w:r>
      <w:proofErr w:type="spellEnd"/>
      <w:r w:rsidRPr="00964ED6">
        <w:rPr>
          <w:rFonts w:ascii="Cera Pro" w:hAnsi="Cera Pro"/>
          <w:sz w:val="22"/>
        </w:rPr>
        <w:t xml:space="preserve"> </w:t>
      </w:r>
      <w:proofErr w:type="spellStart"/>
      <w:r w:rsidRPr="00964ED6">
        <w:rPr>
          <w:rFonts w:ascii="Cera Pro" w:hAnsi="Cera Pro"/>
          <w:sz w:val="22"/>
        </w:rPr>
        <w:t>usputnim</w:t>
      </w:r>
      <w:proofErr w:type="spellEnd"/>
      <w:r w:rsidRPr="00964ED6">
        <w:rPr>
          <w:rFonts w:ascii="Cera Pro" w:hAnsi="Cera Pro"/>
          <w:sz w:val="22"/>
        </w:rPr>
        <w:t xml:space="preserve"> </w:t>
      </w:r>
      <w:proofErr w:type="spellStart"/>
      <w:r w:rsidRPr="00964ED6">
        <w:rPr>
          <w:rFonts w:ascii="Cera Pro" w:hAnsi="Cera Pro"/>
          <w:sz w:val="22"/>
        </w:rPr>
        <w:t>pauzama</w:t>
      </w:r>
      <w:proofErr w:type="spellEnd"/>
      <w:r w:rsidRPr="00964ED6">
        <w:rPr>
          <w:rFonts w:ascii="Cera Pro" w:hAnsi="Cera Pro"/>
          <w:sz w:val="22"/>
        </w:rPr>
        <w:t xml:space="preserve"> </w:t>
      </w:r>
      <w:proofErr w:type="spellStart"/>
      <w:r w:rsidRPr="00964ED6">
        <w:rPr>
          <w:rFonts w:ascii="Cera Pro" w:hAnsi="Cera Pro"/>
          <w:sz w:val="22"/>
        </w:rPr>
        <w:t>radi</w:t>
      </w:r>
      <w:proofErr w:type="spellEnd"/>
      <w:r w:rsidRPr="00964ED6">
        <w:rPr>
          <w:rFonts w:ascii="Cera Pro" w:hAnsi="Cera Pro"/>
          <w:sz w:val="22"/>
        </w:rPr>
        <w:t xml:space="preserve"> </w:t>
      </w:r>
      <w:proofErr w:type="spellStart"/>
      <w:r w:rsidRPr="00964ED6">
        <w:rPr>
          <w:rFonts w:ascii="Cera Pro" w:hAnsi="Cera Pro"/>
          <w:sz w:val="22"/>
        </w:rPr>
        <w:t>odmora</w:t>
      </w:r>
      <w:proofErr w:type="spellEnd"/>
      <w:r w:rsidRPr="00964ED6">
        <w:rPr>
          <w:rFonts w:ascii="Cera Pro" w:hAnsi="Cera Pro"/>
          <w:sz w:val="22"/>
        </w:rPr>
        <w:t xml:space="preserve">. </w:t>
      </w:r>
      <w:r w:rsidRPr="00964ED6">
        <w:rPr>
          <w:rFonts w:ascii="Cera Pro" w:hAnsi="Cera Pro"/>
          <w:sz w:val="22"/>
          <w:lang w:val="sr-Latn-RS"/>
        </w:rPr>
        <w:t xml:space="preserve">Dolazak u Budimpeštu u ranim jutarnjim satima. Razgledanje grada u pratnji vodiča: Trg Heroja, </w:t>
      </w:r>
      <w:proofErr w:type="spellStart"/>
      <w:r w:rsidRPr="00964ED6">
        <w:rPr>
          <w:rFonts w:ascii="Cera Pro" w:hAnsi="Cera Pro"/>
          <w:sz w:val="22"/>
          <w:lang w:val="sr-Latn-RS"/>
        </w:rPr>
        <w:t>Andraši</w:t>
      </w:r>
      <w:proofErr w:type="spellEnd"/>
      <w:r w:rsidRPr="00964ED6">
        <w:rPr>
          <w:rFonts w:ascii="Cera Pro" w:hAnsi="Cera Pro"/>
          <w:sz w:val="22"/>
          <w:lang w:val="sr-Latn-RS"/>
        </w:rPr>
        <w:t xml:space="preserve"> bulevar, Baletski institut, Opera, </w:t>
      </w:r>
      <w:proofErr w:type="spellStart"/>
      <w:r w:rsidRPr="00964ED6">
        <w:rPr>
          <w:rFonts w:ascii="Cera Pro" w:hAnsi="Cera Pro"/>
          <w:sz w:val="22"/>
          <w:lang w:val="sr-Latn-RS"/>
        </w:rPr>
        <w:t>Ruzveltov</w:t>
      </w:r>
      <w:proofErr w:type="spellEnd"/>
      <w:r w:rsidRPr="00964ED6">
        <w:rPr>
          <w:rFonts w:ascii="Cera Pro" w:hAnsi="Cera Pro"/>
          <w:sz w:val="22"/>
          <w:lang w:val="sr-Latn-RS"/>
        </w:rPr>
        <w:t xml:space="preserve"> trg, Lančani most, Ribarski bastion i Crkva Matije Korvina, kraljevski dvorac. Kraće slobodno vreme u Budimu. Odlazak na Citadelu. Povratak do centra grada – ulica </w:t>
      </w:r>
      <w:proofErr w:type="spellStart"/>
      <w:r w:rsidRPr="00964ED6">
        <w:rPr>
          <w:rFonts w:ascii="Cera Pro" w:hAnsi="Cera Pro"/>
          <w:sz w:val="22"/>
          <w:lang w:val="sr-Latn-RS"/>
        </w:rPr>
        <w:t>Vaci</w:t>
      </w:r>
      <w:proofErr w:type="spellEnd"/>
      <w:r w:rsidRPr="00964ED6">
        <w:rPr>
          <w:rFonts w:ascii="Cera Pro" w:hAnsi="Cera Pro"/>
          <w:sz w:val="22"/>
          <w:lang w:val="sr-Latn-RS"/>
        </w:rPr>
        <w:t xml:space="preserve">. Slobodno vreme. U dogovoreno vreme u popodnevnim satima polazak za Srbiju. Vožnja preko Subotice i Novog Sada sa pauzama po potrebi. </w:t>
      </w:r>
    </w:p>
    <w:p w14:paraId="5B741D4E" w14:textId="4381F57D" w:rsidR="00385EEF" w:rsidRPr="00964ED6" w:rsidRDefault="005408B3" w:rsidP="00385EEF">
      <w:pPr>
        <w:rPr>
          <w:rFonts w:ascii="Cera Pro" w:hAnsi="Cera Pro"/>
          <w:b/>
          <w:bCs/>
          <w:sz w:val="22"/>
          <w:lang w:val="sr-Latn-RS"/>
        </w:rPr>
      </w:pPr>
      <w:r>
        <w:rPr>
          <w:rFonts w:ascii="Cera Pro" w:hAnsi="Cera Pro"/>
          <w:b/>
          <w:bCs/>
          <w:sz w:val="22"/>
          <w:lang w:val="sr-Latn-RS"/>
        </w:rPr>
        <w:t>7</w:t>
      </w:r>
      <w:r w:rsidR="005E4090">
        <w:rPr>
          <w:rFonts w:ascii="Cera Pro" w:hAnsi="Cera Pro"/>
          <w:b/>
          <w:bCs/>
          <w:sz w:val="22"/>
          <w:lang w:val="sr-Latn-RS"/>
        </w:rPr>
        <w:t>.decembar</w:t>
      </w:r>
    </w:p>
    <w:p w14:paraId="10952D7A" w14:textId="77777777" w:rsidR="00385EEF" w:rsidRPr="00964ED6" w:rsidRDefault="00385EEF" w:rsidP="00385EEF">
      <w:pPr>
        <w:rPr>
          <w:rFonts w:ascii="Cera Pro" w:hAnsi="Cera Pro"/>
          <w:sz w:val="22"/>
          <w:lang w:val="sr-Latn-RS"/>
        </w:rPr>
      </w:pPr>
      <w:r w:rsidRPr="00964ED6">
        <w:rPr>
          <w:rFonts w:ascii="Cera Pro" w:hAnsi="Cera Pro"/>
          <w:sz w:val="22"/>
          <w:lang w:val="sr-Latn-RS"/>
        </w:rPr>
        <w:t>Dolazak u Beograd i Požarevac na mesto polaska u kasnim večernjim satima/noćnim časovima (u zavisnosti od uslova na putu i graničnim prelazima).</w:t>
      </w:r>
    </w:p>
    <w:p w14:paraId="2E19845D" w14:textId="6814FC8E" w:rsidR="00D96E6F" w:rsidRPr="00D57550" w:rsidRDefault="008743FD" w:rsidP="00E01993">
      <w:pPr>
        <w:jc w:val="right"/>
        <w:rPr>
          <w:rFonts w:ascii="Cera Pro" w:hAnsi="Cera Pro"/>
          <w:b/>
          <w:sz w:val="32"/>
          <w:szCs w:val="32"/>
          <w:lang w:val="sr-Latn-RS"/>
          <w14:shadow w14:blurRad="50800" w14:dist="38100" w14:dir="2700000" w14:sx="100000" w14:sy="100000" w14:kx="0" w14:ky="0" w14:algn="tl">
            <w14:srgbClr w14:val="000000">
              <w14:alpha w14:val="60000"/>
            </w14:srgbClr>
          </w14:shadow>
        </w:rPr>
      </w:pPr>
      <w:r w:rsidRPr="008743FD">
        <w:rPr>
          <w:rFonts w:ascii="Cera Pro" w:hAnsi="Cera Pro"/>
          <w:bCs/>
          <w:sz w:val="22"/>
          <w:lang w:val="sr-Latn-RS"/>
        </w:rPr>
        <w:t xml:space="preserve"> </w:t>
      </w:r>
      <w:r w:rsidR="0010060F" w:rsidRPr="000A084C">
        <w:rPr>
          <w:rFonts w:ascii="Cera Pro" w:hAnsi="Cera Pro"/>
          <w:b/>
          <w:color w:val="1A424F"/>
          <w:sz w:val="32"/>
          <w:szCs w:val="32"/>
          <w:lang w:val="sr-Latn-RS"/>
          <w14:shadow w14:blurRad="50800" w14:dist="38100" w14:dir="2700000" w14:sx="100000" w14:sy="100000" w14:kx="0" w14:ky="0" w14:algn="tl">
            <w14:srgbClr w14:val="000000">
              <w14:alpha w14:val="60000"/>
            </w14:srgbClr>
          </w14:shadow>
        </w:rPr>
        <w:t>CENA ARANŽMANA</w:t>
      </w:r>
      <w:r w:rsidR="002C161D" w:rsidRPr="000A084C">
        <w:rPr>
          <w:rFonts w:ascii="Cera Pro" w:hAnsi="Cera Pro"/>
          <w:b/>
          <w:color w:val="1A424F"/>
          <w:sz w:val="32"/>
          <w:szCs w:val="32"/>
          <w:lang w:val="sr-Latn-RS"/>
          <w14:shadow w14:blurRad="50800" w14:dist="38100" w14:dir="2700000" w14:sx="100000" w14:sy="100000" w14:kx="0" w14:ky="0" w14:algn="tl">
            <w14:srgbClr w14:val="000000">
              <w14:alpha w14:val="60000"/>
            </w14:srgbClr>
          </w14:shadow>
        </w:rPr>
        <w:t xml:space="preserve">: Iz Požarevca: </w:t>
      </w:r>
      <w:r w:rsidR="009B14AE">
        <w:rPr>
          <w:rFonts w:ascii="Cera Pro" w:hAnsi="Cera Pro"/>
          <w:b/>
          <w:color w:val="C00000"/>
          <w:sz w:val="32"/>
          <w:szCs w:val="32"/>
          <w:lang w:val="sr-Latn-RS"/>
          <w14:shadow w14:blurRad="50800" w14:dist="38100" w14:dir="2700000" w14:sx="100000" w14:sy="100000" w14:kx="0" w14:ky="0" w14:algn="tl">
            <w14:srgbClr w14:val="000000">
              <w14:alpha w14:val="60000"/>
            </w14:srgbClr>
          </w14:shadow>
        </w:rPr>
        <w:t>45</w:t>
      </w:r>
      <w:r w:rsidR="00274ACF" w:rsidRPr="000A084C">
        <w:rPr>
          <w:rFonts w:ascii="Cera Pro" w:hAnsi="Cera Pro"/>
          <w:b/>
          <w:color w:val="C00000"/>
          <w:sz w:val="32"/>
          <w:szCs w:val="32"/>
          <w:lang w:val="sr-Latn-RS"/>
          <w14:shadow w14:blurRad="50800" w14:dist="38100" w14:dir="2700000" w14:sx="100000" w14:sy="100000" w14:kx="0" w14:ky="0" w14:algn="tl">
            <w14:srgbClr w14:val="000000">
              <w14:alpha w14:val="60000"/>
            </w14:srgbClr>
          </w14:shadow>
        </w:rPr>
        <w:t xml:space="preserve"> </w:t>
      </w:r>
      <w:r w:rsidR="002C161D" w:rsidRPr="000A084C">
        <w:rPr>
          <w:rFonts w:ascii="Cera Pro" w:hAnsi="Cera Pro"/>
          <w:b/>
          <w:color w:val="C00000"/>
          <w:sz w:val="32"/>
          <w:szCs w:val="32"/>
          <w:lang w:val="sr-Latn-RS"/>
          <w14:shadow w14:blurRad="50800" w14:dist="38100" w14:dir="2700000" w14:sx="100000" w14:sy="100000" w14:kx="0" w14:ky="0" w14:algn="tl">
            <w14:srgbClr w14:val="000000">
              <w14:alpha w14:val="60000"/>
            </w14:srgbClr>
          </w14:shadow>
        </w:rPr>
        <w:t xml:space="preserve">€ </w:t>
      </w:r>
    </w:p>
    <w:p w14:paraId="043D63F8" w14:textId="73DC3F42" w:rsidR="0010060F" w:rsidRPr="00B53068" w:rsidRDefault="00D96E6F" w:rsidP="009F18D7">
      <w:pPr>
        <w:jc w:val="right"/>
        <w:rPr>
          <w:rFonts w:ascii="Cera Pro" w:hAnsi="Cera Pro"/>
          <w:b/>
          <w:szCs w:val="20"/>
          <w:lang w:val="sr-Latn-RS"/>
        </w:rPr>
      </w:pPr>
      <w:r w:rsidRPr="00B53068">
        <w:rPr>
          <w:rFonts w:ascii="Cera Pro" w:hAnsi="Cera Pro"/>
          <w:b/>
          <w:szCs w:val="20"/>
          <w:lang w:val="sr-Latn-RS"/>
          <w14:shadow w14:blurRad="50800" w14:dist="38100" w14:dir="2700000" w14:sx="100000" w14:sy="100000" w14:kx="0" w14:ky="0" w14:algn="tl">
            <w14:srgbClr w14:val="000000">
              <w14:alpha w14:val="60000"/>
            </w14:srgbClr>
          </w14:shadow>
        </w:rPr>
        <w:t>Doplata za polaske iz: Majdanpeka – 10€, Golupca -8€, Velikog Gradišta 5€ (minimum 10 putnika)</w:t>
      </w:r>
      <w:r w:rsidR="002C161D" w:rsidRPr="00B53068">
        <w:rPr>
          <w:rFonts w:ascii="Cera Pro" w:hAnsi="Cera Pro"/>
          <w:b/>
          <w:szCs w:val="20"/>
          <w:lang w:val="sr-Latn-RS"/>
          <w14:shadow w14:blurRad="50800" w14:dist="38100" w14:dir="2700000" w14:sx="100000" w14:sy="100000" w14:kx="0" w14:ky="0" w14:algn="tl">
            <w14:srgbClr w14:val="000000">
              <w14:alpha w14:val="60000"/>
            </w14:srgbClr>
          </w14:shadow>
        </w:rPr>
        <w:t xml:space="preserve"> </w:t>
      </w:r>
    </w:p>
    <w:p w14:paraId="4230DF5C" w14:textId="77777777" w:rsidR="0010060F" w:rsidRPr="000A084C" w:rsidRDefault="0010060F" w:rsidP="009F18D7">
      <w:pPr>
        <w:rPr>
          <w:rFonts w:ascii="Cera Pro" w:hAnsi="Cera Pro"/>
          <w:b/>
          <w:color w:val="1A424F"/>
          <w:sz w:val="22"/>
          <w:lang w:val="sr-Latn-RS"/>
        </w:rPr>
      </w:pPr>
      <w:r w:rsidRPr="000A084C">
        <w:rPr>
          <w:rFonts w:ascii="Cera Pro" w:hAnsi="Cera Pro"/>
          <w:b/>
          <w:color w:val="1A424F"/>
          <w:sz w:val="22"/>
          <w:lang w:val="sr-Latn-RS"/>
        </w:rPr>
        <w:t>CENA ARANŽMANA OBUHVATA:</w:t>
      </w:r>
    </w:p>
    <w:p w14:paraId="55A4CDC3" w14:textId="662C5F70" w:rsidR="00A41C6A" w:rsidRPr="00B53068" w:rsidRDefault="0010060F" w:rsidP="00345140">
      <w:pPr>
        <w:numPr>
          <w:ilvl w:val="0"/>
          <w:numId w:val="11"/>
        </w:numPr>
        <w:rPr>
          <w:rFonts w:ascii="Cera Pro" w:hAnsi="Cera Pro"/>
          <w:sz w:val="22"/>
          <w:lang w:val="sr-Latn-RS"/>
        </w:rPr>
      </w:pPr>
      <w:r w:rsidRPr="00B53068">
        <w:rPr>
          <w:rFonts w:ascii="Cera Pro" w:hAnsi="Cera Pro"/>
          <w:sz w:val="22"/>
          <w:lang w:val="sr-Latn-RS"/>
        </w:rPr>
        <w:t>Prevoz turističkim autobusom (audio, TV, DVD, klima...) na relacijama prema programu</w:t>
      </w:r>
    </w:p>
    <w:p w14:paraId="2A32A811" w14:textId="489B361F" w:rsidR="00C86985" w:rsidRPr="00B53068" w:rsidRDefault="00C86985" w:rsidP="00345140">
      <w:pPr>
        <w:numPr>
          <w:ilvl w:val="0"/>
          <w:numId w:val="11"/>
        </w:numPr>
        <w:rPr>
          <w:rFonts w:ascii="Cera Pro" w:hAnsi="Cera Pro"/>
          <w:sz w:val="22"/>
          <w:lang w:val="sr-Latn-RS"/>
        </w:rPr>
      </w:pPr>
      <w:r w:rsidRPr="00B53068">
        <w:rPr>
          <w:rFonts w:ascii="Cera Pro" w:hAnsi="Cera Pro"/>
          <w:sz w:val="22"/>
          <w:lang w:val="sr-Latn-RS"/>
        </w:rPr>
        <w:t>Razgledanje grada</w:t>
      </w:r>
    </w:p>
    <w:p w14:paraId="7CD21A2A" w14:textId="713FEAD1" w:rsidR="00B24D37" w:rsidRPr="00B53068" w:rsidRDefault="0010060F" w:rsidP="002A1BCC">
      <w:pPr>
        <w:numPr>
          <w:ilvl w:val="0"/>
          <w:numId w:val="11"/>
        </w:numPr>
        <w:ind w:left="714" w:hanging="357"/>
        <w:rPr>
          <w:rFonts w:ascii="Cera Pro" w:hAnsi="Cera Pro"/>
          <w:sz w:val="22"/>
          <w:lang w:val="sr-Latn-RS"/>
        </w:rPr>
      </w:pPr>
      <w:r w:rsidRPr="00B53068">
        <w:rPr>
          <w:rFonts w:ascii="Cera Pro" w:hAnsi="Cera Pro"/>
          <w:sz w:val="22"/>
          <w:lang w:val="sr-Latn-RS"/>
        </w:rPr>
        <w:t>Usluge licenciranog turističkog vodiča/pratioca tokom trajanja aranžmana</w:t>
      </w:r>
    </w:p>
    <w:p w14:paraId="526E0969" w14:textId="1372B2EE" w:rsidR="0010060F" w:rsidRPr="000A084C" w:rsidRDefault="0010060F" w:rsidP="009F18D7">
      <w:pPr>
        <w:rPr>
          <w:rFonts w:ascii="Cera Pro" w:hAnsi="Cera Pro"/>
          <w:b/>
          <w:color w:val="1A424F"/>
          <w:sz w:val="22"/>
          <w:lang w:val="sr-Latn-RS"/>
        </w:rPr>
      </w:pPr>
      <w:r w:rsidRPr="000A084C">
        <w:rPr>
          <w:rFonts w:ascii="Cera Pro" w:hAnsi="Cera Pro"/>
          <w:b/>
          <w:color w:val="1A424F"/>
          <w:sz w:val="22"/>
          <w:lang w:val="sr-Latn-RS"/>
        </w:rPr>
        <w:t>CENA ARANŽMANA NE OBUHVATA:</w:t>
      </w:r>
    </w:p>
    <w:p w14:paraId="6B494864" w14:textId="2FE70B6B" w:rsidR="00C86985" w:rsidRPr="000A084C" w:rsidRDefault="0010060F" w:rsidP="000A084C">
      <w:pPr>
        <w:numPr>
          <w:ilvl w:val="0"/>
          <w:numId w:val="11"/>
        </w:numPr>
        <w:rPr>
          <w:rFonts w:ascii="Cera Pro" w:hAnsi="Cera Pro"/>
          <w:sz w:val="22"/>
          <w:lang w:val="sr-Latn-RS"/>
        </w:rPr>
      </w:pPr>
      <w:r w:rsidRPr="00B53068">
        <w:rPr>
          <w:rFonts w:ascii="Cera Pro" w:hAnsi="Cera Pro"/>
          <w:sz w:val="22"/>
          <w:lang w:val="sr-Latn-RS"/>
        </w:rPr>
        <w:t>Individualne troškove</w:t>
      </w:r>
    </w:p>
    <w:p w14:paraId="20E49146" w14:textId="5786866D" w:rsidR="00A3039E" w:rsidRPr="00B53068" w:rsidRDefault="0010060F" w:rsidP="009F18D7">
      <w:pPr>
        <w:numPr>
          <w:ilvl w:val="0"/>
          <w:numId w:val="11"/>
        </w:numPr>
        <w:rPr>
          <w:rFonts w:ascii="Cera Pro" w:hAnsi="Cera Pro"/>
          <w:sz w:val="22"/>
          <w:lang w:val="sr-Latn-RS"/>
        </w:rPr>
      </w:pPr>
      <w:r w:rsidRPr="00B53068">
        <w:rPr>
          <w:rFonts w:ascii="Cera Pro" w:hAnsi="Cera Pro"/>
          <w:sz w:val="22"/>
          <w:lang w:val="sr-Latn-RS"/>
        </w:rPr>
        <w:t>Putno zdravstveno osiguranje</w:t>
      </w:r>
      <w:r w:rsidR="00032919" w:rsidRPr="00B53068">
        <w:rPr>
          <w:rFonts w:ascii="Cera Pro" w:hAnsi="Cera Pro"/>
          <w:sz w:val="22"/>
          <w:lang w:val="sr-Latn-RS"/>
        </w:rPr>
        <w:t xml:space="preserve"> </w:t>
      </w:r>
      <w:r w:rsidR="00032919" w:rsidRPr="00B53068">
        <w:rPr>
          <w:rFonts w:ascii="Cera Pro" w:hAnsi="Cera Pro"/>
          <w:b/>
          <w:i/>
          <w:sz w:val="22"/>
          <w:lang w:val="sr-Latn-RS"/>
        </w:rPr>
        <w:t>kompanije Dunav osiguranje</w:t>
      </w:r>
      <w:r w:rsidR="00032919" w:rsidRPr="00B53068">
        <w:rPr>
          <w:rFonts w:ascii="Cera Pro" w:hAnsi="Cera Pro"/>
          <w:sz w:val="22"/>
          <w:lang w:val="sr-Latn-RS"/>
        </w:rPr>
        <w:t xml:space="preserve"> </w:t>
      </w:r>
    </w:p>
    <w:p w14:paraId="3D5BF04F" w14:textId="47158D8F" w:rsidR="0010060F" w:rsidRPr="00B53068" w:rsidRDefault="006F5D2A" w:rsidP="009F18D7">
      <w:pPr>
        <w:numPr>
          <w:ilvl w:val="0"/>
          <w:numId w:val="11"/>
        </w:numPr>
        <w:rPr>
          <w:rFonts w:ascii="Cera Pro" w:hAnsi="Cera Pro"/>
          <w:sz w:val="22"/>
          <w:lang w:val="sr-Latn-RS"/>
        </w:rPr>
      </w:pPr>
      <w:r w:rsidRPr="00B53068">
        <w:rPr>
          <w:rFonts w:ascii="Cera Pro" w:hAnsi="Cera Pro"/>
          <w:sz w:val="22"/>
          <w:lang w:val="sr-Latn-RS"/>
        </w:rPr>
        <w:t xml:space="preserve">Agencija posreduje u procesu obezbeđivanja polise po uslovima kompanije Dunav osiguranje. </w:t>
      </w:r>
    </w:p>
    <w:p w14:paraId="6DD9A7E3" w14:textId="631BDF0D" w:rsidR="00B24D37" w:rsidRPr="00FA1011" w:rsidRDefault="0010060F" w:rsidP="00FA1011">
      <w:pPr>
        <w:numPr>
          <w:ilvl w:val="0"/>
          <w:numId w:val="11"/>
        </w:numPr>
        <w:rPr>
          <w:rFonts w:ascii="Cera Pro" w:hAnsi="Cera Pro"/>
          <w:sz w:val="22"/>
          <w:lang w:val="sr-Latn-RS"/>
        </w:rPr>
      </w:pPr>
      <w:r w:rsidRPr="00B53068">
        <w:rPr>
          <w:rFonts w:ascii="Cera Pro" w:hAnsi="Cera Pro"/>
          <w:sz w:val="22"/>
          <w:lang w:val="sr-Latn-RS"/>
        </w:rPr>
        <w:t xml:space="preserve">Ostale troškove koji nisu obuhvaćeni programom. </w:t>
      </w:r>
    </w:p>
    <w:p w14:paraId="0A49498F" w14:textId="6BD04FB9" w:rsidR="00FD0A72" w:rsidRPr="00FA1011" w:rsidRDefault="00B24D37" w:rsidP="009F18D7">
      <w:pPr>
        <w:rPr>
          <w:rFonts w:ascii="Cera Pro" w:hAnsi="Cera Pro"/>
          <w:sz w:val="22"/>
          <w:lang w:val="sr-Latn-RS"/>
        </w:rPr>
      </w:pPr>
      <w:r w:rsidRPr="000A084C">
        <w:rPr>
          <w:rFonts w:ascii="Cera Pro" w:hAnsi="Cera Pro"/>
          <w:b/>
          <w:bCs/>
          <w:color w:val="1A424F"/>
          <w:sz w:val="22"/>
          <w:lang w:val="sr-Latn-RS"/>
        </w:rPr>
        <w:t>POPUSTI:</w:t>
      </w:r>
      <w:r w:rsidRPr="000A084C">
        <w:rPr>
          <w:rFonts w:ascii="Cera Pro" w:hAnsi="Cera Pro"/>
          <w:color w:val="1A424F"/>
          <w:sz w:val="22"/>
          <w:lang w:val="sr-Latn-RS"/>
        </w:rPr>
        <w:t xml:space="preserve"> </w:t>
      </w:r>
      <w:r w:rsidRPr="00B53068">
        <w:rPr>
          <w:rFonts w:ascii="Cera Pro" w:hAnsi="Cera Pro"/>
          <w:sz w:val="22"/>
          <w:lang w:val="sr-Latn-RS"/>
        </w:rPr>
        <w:t>deca do 1</w:t>
      </w:r>
      <w:r w:rsidR="00CE2208" w:rsidRPr="00B53068">
        <w:rPr>
          <w:rFonts w:ascii="Cera Pro" w:hAnsi="Cera Pro"/>
          <w:sz w:val="22"/>
          <w:lang w:val="sr-Latn-RS"/>
        </w:rPr>
        <w:t>0</w:t>
      </w:r>
      <w:r w:rsidR="005919F7" w:rsidRPr="00B53068">
        <w:rPr>
          <w:rFonts w:ascii="Cera Pro" w:hAnsi="Cera Pro"/>
          <w:sz w:val="22"/>
          <w:lang w:val="sr-Latn-RS"/>
        </w:rPr>
        <w:t xml:space="preserve"> </w:t>
      </w:r>
      <w:r w:rsidRPr="00B53068">
        <w:rPr>
          <w:rFonts w:ascii="Cera Pro" w:hAnsi="Cera Pro"/>
          <w:sz w:val="22"/>
          <w:lang w:val="sr-Latn-RS"/>
        </w:rPr>
        <w:t>g</w:t>
      </w:r>
      <w:r w:rsidR="005919F7" w:rsidRPr="00B53068">
        <w:rPr>
          <w:rFonts w:ascii="Cera Pro" w:hAnsi="Cera Pro"/>
          <w:sz w:val="22"/>
          <w:lang w:val="sr-Latn-RS"/>
        </w:rPr>
        <w:t>odina</w:t>
      </w:r>
      <w:r w:rsidRPr="00B53068">
        <w:rPr>
          <w:rFonts w:ascii="Cera Pro" w:hAnsi="Cera Pro"/>
          <w:sz w:val="22"/>
          <w:lang w:val="sr-Latn-RS"/>
        </w:rPr>
        <w:t xml:space="preserve"> -20%</w:t>
      </w:r>
    </w:p>
    <w:p w14:paraId="3B95D46D" w14:textId="67D5A5DF" w:rsidR="004014C2" w:rsidRPr="000A084C" w:rsidRDefault="004014C2" w:rsidP="009F18D7">
      <w:pPr>
        <w:rPr>
          <w:rFonts w:ascii="Cera Pro" w:hAnsi="Cera Pro" w:cs="Calibri"/>
          <w:b/>
          <w:bCs/>
          <w:color w:val="1A424F"/>
          <w:szCs w:val="20"/>
          <w:lang w:val="sr-Latn-RS"/>
        </w:rPr>
      </w:pPr>
      <w:r w:rsidRPr="000A084C">
        <w:rPr>
          <w:rFonts w:ascii="Cera Pro" w:hAnsi="Cera Pro" w:cs="Calibri"/>
          <w:b/>
          <w:bCs/>
          <w:color w:val="1A424F"/>
          <w:szCs w:val="20"/>
          <w:lang w:val="sr-Latn-RS"/>
        </w:rPr>
        <w:t>USLOVI I NAČIN PLAĆANJA:</w:t>
      </w:r>
    </w:p>
    <w:p w14:paraId="7C2D4FDB" w14:textId="0C5326E9" w:rsidR="006D5A45" w:rsidRPr="00835F26" w:rsidRDefault="00D57550" w:rsidP="002C4076">
      <w:pPr>
        <w:rPr>
          <w:rFonts w:ascii="Cera Pro" w:hAnsi="Cera Pro" w:cs="Calibri"/>
          <w:szCs w:val="20"/>
          <w:lang w:val="sr-Latn-RS"/>
        </w:rPr>
      </w:pPr>
      <w:r>
        <w:rPr>
          <w:rFonts w:ascii="Cera Pro" w:hAnsi="Cera Pro" w:cs="Calibri"/>
          <w:szCs w:val="20"/>
          <w:lang w:val="sr-Latn-RS"/>
        </w:rPr>
        <w:t>Ce</w:t>
      </w:r>
      <w:r w:rsidR="005973CC" w:rsidRPr="00B53068">
        <w:rPr>
          <w:rFonts w:ascii="Cera Pro" w:hAnsi="Cera Pro" w:cs="Calibri"/>
          <w:szCs w:val="20"/>
          <w:lang w:val="sr-Latn-RS"/>
        </w:rPr>
        <w:t xml:space="preserve">ne su prikazane u evrima </w:t>
      </w:r>
      <w:r w:rsidR="00FE4E70" w:rsidRPr="00B53068">
        <w:rPr>
          <w:rFonts w:ascii="Cera Pro" w:hAnsi="Cera Pro" w:cs="Calibri"/>
          <w:szCs w:val="20"/>
          <w:lang w:val="sr-Latn-RS"/>
        </w:rPr>
        <w:t>a</w:t>
      </w:r>
      <w:r w:rsidR="005973CC" w:rsidRPr="00B53068">
        <w:rPr>
          <w:rFonts w:ascii="Cera Pro" w:hAnsi="Cera Pro" w:cs="Calibri"/>
          <w:szCs w:val="20"/>
          <w:lang w:val="sr-Latn-RS"/>
        </w:rPr>
        <w:t xml:space="preserve"> plaćanje se vrši u dinarskoj protivvrednosti po </w:t>
      </w:r>
      <w:r w:rsidR="00FE4E70" w:rsidRPr="00B53068">
        <w:rPr>
          <w:rFonts w:ascii="Cera Pro" w:hAnsi="Cera Pro" w:cs="Calibri"/>
          <w:szCs w:val="20"/>
          <w:lang w:val="sr-Latn-RS"/>
        </w:rPr>
        <w:t>srednjem kursu Narodne Banke Srbije</w:t>
      </w:r>
      <w:r w:rsidR="005973CC" w:rsidRPr="00B53068">
        <w:rPr>
          <w:rFonts w:ascii="Cera Pro" w:hAnsi="Cera Pro" w:cs="Calibri"/>
          <w:b/>
          <w:i/>
          <w:szCs w:val="20"/>
          <w:lang w:val="sr-Latn-RS"/>
        </w:rPr>
        <w:t xml:space="preserve"> </w:t>
      </w:r>
      <w:r w:rsidR="005973CC" w:rsidRPr="00B53068">
        <w:rPr>
          <w:rFonts w:ascii="Cera Pro" w:hAnsi="Cera Pro" w:cs="Calibri"/>
          <w:szCs w:val="20"/>
          <w:lang w:val="sr-Latn-RS"/>
        </w:rPr>
        <w:t>na dan uplate: gotovinski ili platnim karticama: VISA, VISA ELECTRON, MASTER CARD, MAESTRO</w:t>
      </w:r>
    </w:p>
    <w:p w14:paraId="683E2E40" w14:textId="77777777" w:rsidR="00FA1011" w:rsidRDefault="00FA1011" w:rsidP="0010060F">
      <w:pPr>
        <w:rPr>
          <w:rFonts w:ascii="Cera Pro" w:hAnsi="Cera Pro" w:cs="Calibri"/>
          <w:b/>
          <w:bCs/>
          <w:color w:val="1A424F"/>
          <w:sz w:val="16"/>
          <w:szCs w:val="16"/>
          <w:lang w:val="sr-Latn-RS"/>
        </w:rPr>
      </w:pPr>
    </w:p>
    <w:p w14:paraId="2E6B2DD6" w14:textId="3F48D5C8" w:rsidR="0010060F" w:rsidRPr="00192CE0" w:rsidRDefault="0010060F" w:rsidP="0010060F">
      <w:pPr>
        <w:rPr>
          <w:rFonts w:ascii="Cera Pro" w:hAnsi="Cera Pro" w:cs="Calibri"/>
          <w:b/>
          <w:bCs/>
          <w:color w:val="1A424F"/>
          <w:sz w:val="16"/>
          <w:szCs w:val="16"/>
          <w:lang w:val="sr-Latn-RS"/>
        </w:rPr>
      </w:pPr>
      <w:r w:rsidRPr="00192CE0">
        <w:rPr>
          <w:rFonts w:ascii="Cera Pro" w:hAnsi="Cera Pro" w:cs="Calibri"/>
          <w:b/>
          <w:bCs/>
          <w:color w:val="1A424F"/>
          <w:sz w:val="16"/>
          <w:szCs w:val="16"/>
          <w:lang w:val="sr-Latn-RS"/>
        </w:rPr>
        <w:t>NAPOMENE U VEZI PREVOZA:</w:t>
      </w:r>
    </w:p>
    <w:p w14:paraId="60CA2C87" w14:textId="77777777" w:rsidR="0010060F" w:rsidRPr="00B53068" w:rsidRDefault="0010060F" w:rsidP="0010060F">
      <w:pPr>
        <w:pStyle w:val="ListParagraph"/>
        <w:numPr>
          <w:ilvl w:val="0"/>
          <w:numId w:val="8"/>
        </w:numPr>
        <w:spacing w:after="0" w:line="240" w:lineRule="auto"/>
        <w:ind w:left="142" w:hanging="153"/>
        <w:rPr>
          <w:rFonts w:ascii="Cera Pro" w:hAnsi="Cera Pro" w:cs="Calibri"/>
          <w:color w:val="000000"/>
          <w:sz w:val="16"/>
          <w:szCs w:val="16"/>
          <w:lang w:val="sr-Latn-RS"/>
        </w:rPr>
      </w:pPr>
      <w:r w:rsidRPr="00B53068">
        <w:rPr>
          <w:rFonts w:ascii="Cera Pro" w:hAnsi="Cera Pro" w:cs="Calibri"/>
          <w:color w:val="000000"/>
          <w:sz w:val="16"/>
          <w:szCs w:val="16"/>
          <w:lang w:val="sr-Latn-RS"/>
        </w:rPr>
        <w:t>Prevoz se obavlja turističkim autobusima (klima i audio/video oprema).</w:t>
      </w:r>
    </w:p>
    <w:p w14:paraId="471B2350" w14:textId="77777777" w:rsidR="0010060F" w:rsidRPr="00B53068" w:rsidRDefault="0010060F" w:rsidP="0010060F">
      <w:pPr>
        <w:pStyle w:val="ListParagraph"/>
        <w:numPr>
          <w:ilvl w:val="0"/>
          <w:numId w:val="8"/>
        </w:numPr>
        <w:spacing w:after="0" w:line="240" w:lineRule="auto"/>
        <w:ind w:left="142" w:hanging="153"/>
        <w:rPr>
          <w:rFonts w:ascii="Cera Pro" w:hAnsi="Cera Pro" w:cs="Calibri"/>
          <w:color w:val="000000"/>
          <w:sz w:val="16"/>
          <w:szCs w:val="16"/>
          <w:lang w:val="sr-Latn-RS"/>
        </w:rPr>
      </w:pPr>
      <w:r w:rsidRPr="00B53068">
        <w:rPr>
          <w:rFonts w:ascii="Cera Pro" w:hAnsi="Cera Pro" w:cs="Calibri"/>
          <w:color w:val="000000"/>
          <w:sz w:val="16"/>
          <w:szCs w:val="16"/>
          <w:lang w:val="sr-Latn-RS"/>
        </w:rPr>
        <w:t>Agencija pravi raspored sedenja u autobusu, uzimajući u obzir redosled uplata, starost putnika, porodice sa decom, posebne potrebe putnika. Prvi red sedišta su službena sedišta i ako nema potrebe, ne izdaju se putnicima.</w:t>
      </w:r>
    </w:p>
    <w:p w14:paraId="77269FF5" w14:textId="77777777" w:rsidR="0010060F" w:rsidRPr="00B53068" w:rsidRDefault="0010060F" w:rsidP="0010060F">
      <w:pPr>
        <w:pStyle w:val="ListParagraph"/>
        <w:numPr>
          <w:ilvl w:val="0"/>
          <w:numId w:val="8"/>
        </w:numPr>
        <w:spacing w:after="0" w:line="240" w:lineRule="auto"/>
        <w:ind w:left="142" w:hanging="153"/>
        <w:rPr>
          <w:rFonts w:ascii="Cera Pro" w:hAnsi="Cera Pro" w:cs="Calibri"/>
          <w:bCs/>
          <w:color w:val="000000"/>
          <w:sz w:val="16"/>
          <w:szCs w:val="16"/>
          <w:lang w:val="sr-Latn-RS"/>
        </w:rPr>
      </w:pPr>
      <w:r w:rsidRPr="00B53068">
        <w:rPr>
          <w:rFonts w:ascii="Cera Pro" w:hAnsi="Cera Pro" w:cs="Calibri"/>
          <w:color w:val="000000"/>
          <w:sz w:val="16"/>
          <w:szCs w:val="16"/>
          <w:lang w:val="sr-Latn-RS"/>
        </w:rPr>
        <w:lastRenderedPageBreak/>
        <w:t xml:space="preserve">Organizator putovanja ne garantuje redni broj sedišta u autobusu. </w:t>
      </w:r>
      <w:r w:rsidRPr="00B53068">
        <w:rPr>
          <w:rFonts w:ascii="Cera Pro" w:hAnsi="Cera Pro" w:cs="Calibri"/>
          <w:bCs/>
          <w:color w:val="000000"/>
          <w:sz w:val="16"/>
          <w:szCs w:val="16"/>
          <w:lang w:val="sr-Latn-RS"/>
        </w:rPr>
        <w:t>Putnik će prihvatiti bilo koje sedište koje mu agencija odredi.</w:t>
      </w:r>
    </w:p>
    <w:p w14:paraId="1FD3696D" w14:textId="77777777" w:rsidR="0010060F" w:rsidRPr="00B53068" w:rsidRDefault="0010060F" w:rsidP="0010060F">
      <w:pPr>
        <w:pStyle w:val="ListParagraph"/>
        <w:numPr>
          <w:ilvl w:val="0"/>
          <w:numId w:val="8"/>
        </w:numPr>
        <w:spacing w:after="0" w:line="240" w:lineRule="auto"/>
        <w:ind w:left="142" w:hanging="153"/>
        <w:rPr>
          <w:rFonts w:ascii="Cera Pro" w:hAnsi="Cera Pro" w:cs="Calibri"/>
          <w:bCs/>
          <w:color w:val="000000"/>
          <w:sz w:val="16"/>
          <w:szCs w:val="16"/>
          <w:lang w:val="sr-Latn-RS"/>
        </w:rPr>
      </w:pPr>
      <w:r w:rsidRPr="00B53068">
        <w:rPr>
          <w:rFonts w:ascii="Cera Pro" w:hAnsi="Cera Pro" w:cs="Calibri"/>
          <w:bCs/>
          <w:color w:val="000000"/>
          <w:sz w:val="16"/>
          <w:szCs w:val="16"/>
          <w:lang w:val="sr-Latn-RS"/>
        </w:rPr>
        <w:t xml:space="preserve">Moguć je ulazak i izlazak putnika na svim benzinskim pumpama, restoranima, motelima i drugim mestima </w:t>
      </w:r>
      <w:proofErr w:type="spellStart"/>
      <w:r w:rsidRPr="00B53068">
        <w:rPr>
          <w:rFonts w:ascii="Cera Pro" w:hAnsi="Cera Pro" w:cs="Calibri"/>
          <w:bCs/>
          <w:color w:val="000000"/>
          <w:sz w:val="16"/>
          <w:szCs w:val="16"/>
          <w:lang w:val="sr-Latn-RS"/>
        </w:rPr>
        <w:t>predviđenim</w:t>
      </w:r>
      <w:proofErr w:type="spellEnd"/>
      <w:r w:rsidRPr="00B53068">
        <w:rPr>
          <w:rFonts w:ascii="Cera Pro" w:hAnsi="Cera Pro" w:cs="Calibri"/>
          <w:bCs/>
          <w:color w:val="000000"/>
          <w:sz w:val="16"/>
          <w:szCs w:val="16"/>
          <w:lang w:val="sr-Latn-RS"/>
        </w:rPr>
        <w:t xml:space="preserve"> za stajanje na autoputu. Zbog bezbednosti putnika, zabranjeno je zaustavljanje autobusa na petljama, kružnom toku ili u </w:t>
      </w:r>
      <w:proofErr w:type="spellStart"/>
      <w:r w:rsidRPr="00B53068">
        <w:rPr>
          <w:rFonts w:ascii="Cera Pro" w:hAnsi="Cera Pro" w:cs="Calibri"/>
          <w:bCs/>
          <w:color w:val="000000"/>
          <w:sz w:val="16"/>
          <w:szCs w:val="16"/>
          <w:lang w:val="sr-Latn-RS"/>
        </w:rPr>
        <w:t>zaustavnoj</w:t>
      </w:r>
      <w:proofErr w:type="spellEnd"/>
      <w:r w:rsidRPr="00B53068">
        <w:rPr>
          <w:rFonts w:ascii="Cera Pro" w:hAnsi="Cera Pro" w:cs="Calibri"/>
          <w:bCs/>
          <w:color w:val="000000"/>
          <w:sz w:val="16"/>
          <w:szCs w:val="16"/>
          <w:lang w:val="sr-Latn-RS"/>
        </w:rPr>
        <w:t xml:space="preserve"> traci autoputa. </w:t>
      </w:r>
    </w:p>
    <w:p w14:paraId="0C8031F9" w14:textId="77777777" w:rsidR="0010060F" w:rsidRPr="00B53068" w:rsidRDefault="0010060F" w:rsidP="0010060F">
      <w:pPr>
        <w:pStyle w:val="ListParagraph"/>
        <w:numPr>
          <w:ilvl w:val="0"/>
          <w:numId w:val="8"/>
        </w:numPr>
        <w:spacing w:after="0" w:line="240" w:lineRule="auto"/>
        <w:ind w:left="142" w:hanging="153"/>
        <w:rPr>
          <w:rFonts w:ascii="Cera Pro" w:hAnsi="Cera Pro" w:cs="Calibri"/>
          <w:color w:val="000000"/>
          <w:sz w:val="16"/>
          <w:szCs w:val="16"/>
          <w:lang w:val="sr-Latn-RS"/>
        </w:rPr>
      </w:pPr>
      <w:r w:rsidRPr="00B53068">
        <w:rPr>
          <w:rFonts w:ascii="Cera Pro" w:hAnsi="Cera Pro" w:cs="Calibri"/>
          <w:color w:val="000000"/>
          <w:sz w:val="16"/>
          <w:szCs w:val="16"/>
          <w:lang w:val="sr-Latn-RS"/>
        </w:rPr>
        <w:t>Zaustavljanje radi odmora putnika je na 3-4h vožnje, z</w:t>
      </w:r>
      <w:r w:rsidRPr="00B53068">
        <w:rPr>
          <w:rFonts w:ascii="Cera Pro" w:hAnsi="Cera Pro" w:cs="Calibri"/>
          <w:color w:val="000000"/>
          <w:sz w:val="16"/>
          <w:szCs w:val="16"/>
          <w:lang w:val="sr-Latn-RS" w:eastAsia="sr-Latn-RS"/>
        </w:rPr>
        <w:t>austavljanja su na usputnim stajalištima ili benzinskim pumpama, u zavisnosti od uslova na putu i raspoloživosti kapaciteta stajališta.</w:t>
      </w:r>
      <w:r w:rsidRPr="00B53068">
        <w:rPr>
          <w:rFonts w:ascii="Cera Pro" w:hAnsi="Cera Pro" w:cs="Calibri"/>
          <w:color w:val="000000"/>
          <w:sz w:val="16"/>
          <w:szCs w:val="16"/>
          <w:lang w:val="sr-Latn-RS"/>
        </w:rPr>
        <w:t xml:space="preserve"> Plan putovanja, učestalost i mesto pravljenja pauza je utvrđeno u agenciji i nije uvek moguće sprovesti u idealnim uslovima zbog raznih činilaca koje nije moguće kontrolisati (gužva na granicama, zastoji na putu…). </w:t>
      </w:r>
    </w:p>
    <w:p w14:paraId="2D09D9DA" w14:textId="77777777" w:rsidR="0010060F" w:rsidRPr="00B53068" w:rsidRDefault="0010060F" w:rsidP="0010060F">
      <w:pPr>
        <w:pStyle w:val="ListParagraph"/>
        <w:numPr>
          <w:ilvl w:val="0"/>
          <w:numId w:val="8"/>
        </w:numPr>
        <w:spacing w:after="0" w:line="240" w:lineRule="auto"/>
        <w:ind w:left="142" w:hanging="153"/>
        <w:rPr>
          <w:rFonts w:ascii="Cera Pro" w:hAnsi="Cera Pro" w:cs="Calibri"/>
          <w:color w:val="000000"/>
          <w:sz w:val="16"/>
          <w:szCs w:val="16"/>
          <w:lang w:val="sr-Latn-RS"/>
        </w:rPr>
      </w:pPr>
      <w:r w:rsidRPr="00B53068">
        <w:rPr>
          <w:rFonts w:ascii="Cera Pro" w:hAnsi="Cera Pro" w:cs="Calibri"/>
          <w:color w:val="000000"/>
          <w:sz w:val="16"/>
          <w:szCs w:val="16"/>
          <w:lang w:val="sr-Latn-RS"/>
        </w:rPr>
        <w:t xml:space="preserve">Ukoliko pratilac grupe proceni da je putovanje u zakašnjenju ili je gužva na graničnim prelazima veća od </w:t>
      </w:r>
      <w:proofErr w:type="spellStart"/>
      <w:r w:rsidRPr="00B53068">
        <w:rPr>
          <w:rFonts w:ascii="Cera Pro" w:hAnsi="Cera Pro" w:cs="Calibri"/>
          <w:color w:val="000000"/>
          <w:sz w:val="16"/>
          <w:szCs w:val="16"/>
          <w:lang w:val="sr-Latn-RS"/>
        </w:rPr>
        <w:t>uobičajne</w:t>
      </w:r>
      <w:proofErr w:type="spellEnd"/>
      <w:r w:rsidRPr="00B53068">
        <w:rPr>
          <w:rFonts w:ascii="Cera Pro" w:hAnsi="Cera Pro" w:cs="Calibri"/>
          <w:color w:val="000000"/>
          <w:sz w:val="16"/>
          <w:szCs w:val="16"/>
          <w:lang w:val="sr-Latn-RS"/>
        </w:rPr>
        <w:t>, može doneti odluku a u vezi sa Zakonom propisanim uslovima prevoza putnika u drumskom saobraćaju, da ne napravi ili skrati predviđene pauze (uključujući i FREE SHOP).</w:t>
      </w:r>
    </w:p>
    <w:p w14:paraId="6DF7431B" w14:textId="77777777" w:rsidR="0010060F" w:rsidRPr="00B53068" w:rsidRDefault="0010060F" w:rsidP="0010060F">
      <w:pPr>
        <w:pStyle w:val="ListParagraph"/>
        <w:numPr>
          <w:ilvl w:val="0"/>
          <w:numId w:val="8"/>
        </w:numPr>
        <w:spacing w:after="0" w:line="240" w:lineRule="auto"/>
        <w:ind w:left="142" w:hanging="153"/>
        <w:rPr>
          <w:rFonts w:ascii="Cera Pro" w:hAnsi="Cera Pro" w:cs="Calibri"/>
          <w:bCs/>
          <w:color w:val="000000"/>
          <w:sz w:val="16"/>
          <w:szCs w:val="16"/>
          <w:lang w:val="sr-Latn-RS"/>
        </w:rPr>
      </w:pPr>
      <w:r w:rsidRPr="00B53068">
        <w:rPr>
          <w:rFonts w:ascii="Cera Pro" w:hAnsi="Cera Pro" w:cs="Calibri"/>
          <w:bCs/>
          <w:color w:val="000000"/>
          <w:sz w:val="16"/>
          <w:szCs w:val="16"/>
          <w:lang w:val="sr-Latn-RS"/>
        </w:rPr>
        <w:t>Poželjno je da putnik obeleži prtljag u slučaju da se zaboravi ili izgubi. Agencija ne snosi odgovornost u slučaju zaboravljenih stvari u autobusu i zamene ili izgubljenog prtljaga.</w:t>
      </w:r>
    </w:p>
    <w:p w14:paraId="41D64484" w14:textId="77777777" w:rsidR="0010060F" w:rsidRPr="00B53068" w:rsidRDefault="0010060F" w:rsidP="0010060F">
      <w:pPr>
        <w:pStyle w:val="ListParagraph"/>
        <w:numPr>
          <w:ilvl w:val="0"/>
          <w:numId w:val="8"/>
        </w:numPr>
        <w:spacing w:after="0" w:line="240" w:lineRule="auto"/>
        <w:ind w:left="142" w:hanging="153"/>
        <w:rPr>
          <w:rFonts w:ascii="Cera Pro" w:hAnsi="Cera Pro" w:cs="Calibri"/>
          <w:bCs/>
          <w:color w:val="000000"/>
          <w:sz w:val="16"/>
          <w:szCs w:val="16"/>
          <w:lang w:val="sr-Latn-RS"/>
        </w:rPr>
      </w:pPr>
      <w:r w:rsidRPr="00B53068">
        <w:rPr>
          <w:rFonts w:ascii="Cera Pro" w:hAnsi="Cera Pro" w:cs="Calibri"/>
          <w:bCs/>
          <w:color w:val="000000"/>
          <w:sz w:val="16"/>
          <w:szCs w:val="16"/>
          <w:lang w:val="sr-Latn-RS"/>
        </w:rPr>
        <w:t>Toalet u autobusima po pravilu nije u upotrebi.</w:t>
      </w:r>
    </w:p>
    <w:p w14:paraId="540F5065" w14:textId="77777777" w:rsidR="0010060F" w:rsidRPr="00B53068" w:rsidRDefault="0010060F" w:rsidP="0010060F">
      <w:pPr>
        <w:pStyle w:val="ListParagraph"/>
        <w:numPr>
          <w:ilvl w:val="0"/>
          <w:numId w:val="8"/>
        </w:numPr>
        <w:spacing w:after="0" w:line="240" w:lineRule="auto"/>
        <w:ind w:left="142" w:hanging="142"/>
        <w:rPr>
          <w:rFonts w:ascii="Cera Pro" w:hAnsi="Cera Pro" w:cs="Calibri"/>
          <w:bCs/>
          <w:color w:val="000000"/>
          <w:sz w:val="16"/>
          <w:szCs w:val="16"/>
          <w:lang w:val="sr-Latn-RS"/>
        </w:rPr>
      </w:pPr>
      <w:r w:rsidRPr="00B53068">
        <w:rPr>
          <w:rFonts w:ascii="Cera Pro" w:hAnsi="Cera Pro" w:cs="Calibri"/>
          <w:bCs/>
          <w:color w:val="000000"/>
          <w:sz w:val="16"/>
          <w:szCs w:val="16"/>
          <w:lang w:val="sr-Latn-RS"/>
        </w:rPr>
        <w:t>U autobusu je zabranjeno pušenje, konzumiranje alkohola i opojnih sredstava. U slučaju nepoštovanja ovih odredbi, pratilac grupe će uskratiti dalji prevoz putniku.</w:t>
      </w:r>
    </w:p>
    <w:p w14:paraId="716AF6F3" w14:textId="045DE47F" w:rsidR="009D3CD3" w:rsidRPr="00B53068" w:rsidRDefault="0010060F" w:rsidP="00257B09">
      <w:pPr>
        <w:pStyle w:val="ListParagraph"/>
        <w:numPr>
          <w:ilvl w:val="0"/>
          <w:numId w:val="9"/>
        </w:numPr>
        <w:spacing w:after="0" w:line="240" w:lineRule="auto"/>
        <w:ind w:left="142" w:hanging="142"/>
        <w:rPr>
          <w:rFonts w:ascii="Cera Pro" w:hAnsi="Cera Pro" w:cs="Calibri"/>
          <w:b/>
          <w:bCs/>
          <w:color w:val="00BECD"/>
          <w:sz w:val="16"/>
          <w:szCs w:val="16"/>
          <w:lang w:val="sr-Latn-RS"/>
        </w:rPr>
      </w:pPr>
      <w:r w:rsidRPr="00B53068">
        <w:rPr>
          <w:rFonts w:ascii="Cera Pro" w:hAnsi="Cera Pro" w:cs="Calibri"/>
          <w:color w:val="000000"/>
          <w:sz w:val="16"/>
          <w:szCs w:val="16"/>
          <w:lang w:val="sr-Latn-RS"/>
        </w:rPr>
        <w:t xml:space="preserve">Zbog poštovanja satnica </w:t>
      </w:r>
      <w:proofErr w:type="spellStart"/>
      <w:r w:rsidRPr="00B53068">
        <w:rPr>
          <w:rFonts w:ascii="Cera Pro" w:hAnsi="Cera Pro" w:cs="Calibri"/>
          <w:color w:val="000000"/>
          <w:sz w:val="16"/>
          <w:szCs w:val="16"/>
          <w:lang w:val="sr-Latn-RS"/>
        </w:rPr>
        <w:t>predviđenih</w:t>
      </w:r>
      <w:proofErr w:type="spellEnd"/>
      <w:r w:rsidRPr="00B53068">
        <w:rPr>
          <w:rFonts w:ascii="Cera Pro" w:hAnsi="Cera Pro" w:cs="Calibri"/>
          <w:color w:val="000000"/>
          <w:sz w:val="16"/>
          <w:szCs w:val="16"/>
          <w:lang w:val="sr-Latn-RS"/>
        </w:rPr>
        <w:t xml:space="preserve"> programom putovanja ne garantujemo mogućnost zadržavanja na granici koja predstavlja izlazak iz Evropske Unije, radi overe računa i povraćaja poreza iz Evropske Unije (TAX FREE).</w:t>
      </w:r>
    </w:p>
    <w:p w14:paraId="5A2FCA3E" w14:textId="77777777" w:rsidR="00FA1011" w:rsidRDefault="00FA1011" w:rsidP="009D3CD3">
      <w:pPr>
        <w:pStyle w:val="ListParagraph"/>
        <w:spacing w:after="0" w:line="240" w:lineRule="auto"/>
        <w:ind w:left="142"/>
        <w:rPr>
          <w:rFonts w:ascii="Cera Pro" w:hAnsi="Cera Pro" w:cs="Calibri"/>
          <w:b/>
          <w:bCs/>
          <w:color w:val="1A424F"/>
          <w:sz w:val="16"/>
          <w:szCs w:val="16"/>
          <w:lang w:val="sr-Latn-RS"/>
        </w:rPr>
      </w:pPr>
    </w:p>
    <w:p w14:paraId="1DDD0023" w14:textId="348129DD" w:rsidR="0010060F" w:rsidRPr="00192CE0" w:rsidRDefault="0010060F" w:rsidP="009D3CD3">
      <w:pPr>
        <w:pStyle w:val="ListParagraph"/>
        <w:spacing w:after="0" w:line="240" w:lineRule="auto"/>
        <w:ind w:left="142"/>
        <w:rPr>
          <w:rFonts w:ascii="Cera Pro" w:hAnsi="Cera Pro" w:cs="Calibri"/>
          <w:b/>
          <w:bCs/>
          <w:color w:val="1A424F"/>
          <w:sz w:val="16"/>
          <w:szCs w:val="16"/>
          <w:lang w:val="sr-Latn-RS"/>
        </w:rPr>
      </w:pPr>
      <w:r w:rsidRPr="00192CE0">
        <w:rPr>
          <w:rFonts w:ascii="Cera Pro" w:hAnsi="Cera Pro" w:cs="Calibri"/>
          <w:b/>
          <w:bCs/>
          <w:color w:val="1A424F"/>
          <w:sz w:val="16"/>
          <w:szCs w:val="16"/>
          <w:lang w:val="sr-Latn-RS"/>
        </w:rPr>
        <w:t>OSTALE VAŽNE NAPOMENE:</w:t>
      </w:r>
    </w:p>
    <w:p w14:paraId="20DD7786" w14:textId="77777777" w:rsidR="00457A08" w:rsidRPr="00B53068" w:rsidRDefault="00457A08" w:rsidP="00457A08">
      <w:pPr>
        <w:pBdr>
          <w:top w:val="single" w:sz="4" w:space="1" w:color="auto"/>
          <w:left w:val="single" w:sz="4" w:space="4" w:color="auto"/>
          <w:bottom w:val="single" w:sz="4" w:space="1" w:color="auto"/>
          <w:right w:val="single" w:sz="4" w:space="4" w:color="auto"/>
        </w:pBdr>
        <w:ind w:left="142" w:hanging="142"/>
        <w:rPr>
          <w:rFonts w:ascii="Cera Pro" w:hAnsi="Cera Pro" w:cs="Calibri"/>
          <w:b/>
          <w:bCs/>
          <w:sz w:val="18"/>
          <w:szCs w:val="18"/>
          <w:lang w:val="sr-Latn-RS"/>
        </w:rPr>
      </w:pPr>
      <w:r w:rsidRPr="00B53068">
        <w:rPr>
          <w:rFonts w:ascii="Cera Pro" w:hAnsi="Cera Pro" w:cs="Calibri"/>
          <w:b/>
          <w:bCs/>
          <w:sz w:val="18"/>
          <w:szCs w:val="18"/>
          <w:lang w:val="sr-Latn-RS"/>
        </w:rPr>
        <w:t xml:space="preserve">Ukoliko Putnik otkaže putovanje , Organizator ima pravo naknade  učinjenih administrativnih troškova: </w:t>
      </w:r>
    </w:p>
    <w:p w14:paraId="23B5964F" w14:textId="73CA1FC5" w:rsidR="00457A08" w:rsidRPr="00B53068" w:rsidRDefault="00457A08" w:rsidP="00457A08">
      <w:pPr>
        <w:pBdr>
          <w:top w:val="single" w:sz="4" w:space="1" w:color="auto"/>
          <w:left w:val="single" w:sz="4" w:space="4" w:color="auto"/>
          <w:bottom w:val="single" w:sz="4" w:space="1" w:color="auto"/>
          <w:right w:val="single" w:sz="4" w:space="4" w:color="auto"/>
        </w:pBdr>
        <w:ind w:left="142" w:hanging="142"/>
        <w:rPr>
          <w:rFonts w:ascii="Cera Pro" w:hAnsi="Cera Pro" w:cs="Calibri"/>
          <w:b/>
          <w:bCs/>
          <w:sz w:val="18"/>
          <w:szCs w:val="18"/>
          <w:lang w:val="sr-Latn-RS"/>
        </w:rPr>
      </w:pPr>
      <w:r w:rsidRPr="00B53068">
        <w:rPr>
          <w:rFonts w:ascii="Cera Pro" w:hAnsi="Cera Pro" w:cs="Calibri"/>
          <w:b/>
          <w:bCs/>
          <w:sz w:val="18"/>
          <w:szCs w:val="18"/>
          <w:lang w:val="sr-Latn-RS"/>
        </w:rPr>
        <w:t xml:space="preserve">100 % ako se otkaže 5 do 0 dana pre početka putovanja ili u toku putovanja, nedolaska na vreme na polazak, usled nedostatka i neispravnosti putnih dokumenata tokom putovanja, nedolazak u objekat smeštaja, </w:t>
      </w:r>
      <w:proofErr w:type="spellStart"/>
      <w:r w:rsidRPr="00B53068">
        <w:rPr>
          <w:rFonts w:ascii="Cera Pro" w:hAnsi="Cera Pro" w:cs="Calibri"/>
          <w:b/>
          <w:bCs/>
          <w:sz w:val="18"/>
          <w:szCs w:val="18"/>
          <w:lang w:val="sr-Latn-RS"/>
        </w:rPr>
        <w:t>odustanka</w:t>
      </w:r>
      <w:proofErr w:type="spellEnd"/>
      <w:r w:rsidRPr="00B53068">
        <w:rPr>
          <w:rFonts w:ascii="Cera Pro" w:hAnsi="Cera Pro" w:cs="Calibri"/>
          <w:b/>
          <w:bCs/>
          <w:sz w:val="18"/>
          <w:szCs w:val="18"/>
          <w:lang w:val="sr-Latn-RS"/>
        </w:rPr>
        <w:t xml:space="preserve"> u toku puta</w:t>
      </w:r>
    </w:p>
    <w:p w14:paraId="425AF1F7" w14:textId="77777777" w:rsidR="0010060F" w:rsidRPr="00B53068" w:rsidRDefault="0010060F" w:rsidP="0010060F">
      <w:pPr>
        <w:pStyle w:val="ListParagraph"/>
        <w:numPr>
          <w:ilvl w:val="0"/>
          <w:numId w:val="9"/>
        </w:numPr>
        <w:spacing w:after="0" w:line="240" w:lineRule="auto"/>
        <w:ind w:left="142" w:hanging="152"/>
        <w:rPr>
          <w:rFonts w:ascii="Cera Pro" w:hAnsi="Cera Pro" w:cs="Calibri"/>
          <w:color w:val="000000"/>
          <w:sz w:val="16"/>
          <w:szCs w:val="16"/>
          <w:lang w:val="sr-Latn-RS"/>
        </w:rPr>
      </w:pPr>
      <w:r w:rsidRPr="00B53068">
        <w:rPr>
          <w:rFonts w:ascii="Cera Pro" w:hAnsi="Cera Pro" w:cs="Calibri"/>
          <w:color w:val="000000"/>
          <w:sz w:val="16"/>
          <w:szCs w:val="16"/>
          <w:lang w:val="sr-Latn-RS"/>
        </w:rPr>
        <w:t xml:space="preserve">Organizator putovanja zadržava pravo promene programa usled nepredviđenih objektivnih okolnosti (npr. gužva na graničnim prelazima, gužva u saobraćaju, zatvaranje nekih od lokaliteta </w:t>
      </w:r>
      <w:proofErr w:type="spellStart"/>
      <w:r w:rsidRPr="00B53068">
        <w:rPr>
          <w:rFonts w:ascii="Cera Pro" w:hAnsi="Cera Pro" w:cs="Calibri"/>
          <w:color w:val="000000"/>
          <w:sz w:val="16"/>
          <w:szCs w:val="16"/>
          <w:lang w:val="sr-Latn-RS"/>
        </w:rPr>
        <w:t>predviđenih</w:t>
      </w:r>
      <w:proofErr w:type="spellEnd"/>
      <w:r w:rsidRPr="00B53068">
        <w:rPr>
          <w:rFonts w:ascii="Cera Pro" w:hAnsi="Cera Pro" w:cs="Calibri"/>
          <w:color w:val="000000"/>
          <w:sz w:val="16"/>
          <w:szCs w:val="16"/>
          <w:lang w:val="sr-Latn-RS"/>
        </w:rPr>
        <w:t xml:space="preserve"> za obilazak...).</w:t>
      </w:r>
    </w:p>
    <w:p w14:paraId="360173DD" w14:textId="77777777" w:rsidR="0010060F" w:rsidRPr="00B53068" w:rsidRDefault="0010060F" w:rsidP="0010060F">
      <w:pPr>
        <w:pStyle w:val="ListParagraph"/>
        <w:numPr>
          <w:ilvl w:val="0"/>
          <w:numId w:val="9"/>
        </w:numPr>
        <w:spacing w:after="0" w:line="240" w:lineRule="auto"/>
        <w:ind w:left="142" w:hanging="152"/>
        <w:rPr>
          <w:rFonts w:ascii="Cera Pro" w:hAnsi="Cera Pro" w:cs="Calibri"/>
          <w:color w:val="000000"/>
          <w:sz w:val="16"/>
          <w:szCs w:val="16"/>
          <w:lang w:val="sr-Latn-RS"/>
        </w:rPr>
      </w:pPr>
      <w:r w:rsidRPr="00B53068">
        <w:rPr>
          <w:rFonts w:ascii="Cera Pro" w:hAnsi="Cera Pro" w:cs="Calibri"/>
          <w:color w:val="000000"/>
          <w:sz w:val="16"/>
          <w:szCs w:val="16"/>
          <w:lang w:val="sr-Latn-RS"/>
        </w:rPr>
        <w:t>Validan je samo pisani program putovanja istaknut u prostorijama agencije i na sajtu organizatora putovanja.</w:t>
      </w:r>
    </w:p>
    <w:p w14:paraId="70C6A4AC" w14:textId="77777777" w:rsidR="0010060F" w:rsidRPr="00B53068" w:rsidRDefault="0010060F" w:rsidP="0010060F">
      <w:pPr>
        <w:pStyle w:val="ListParagraph"/>
        <w:numPr>
          <w:ilvl w:val="0"/>
          <w:numId w:val="9"/>
        </w:numPr>
        <w:spacing w:after="0" w:line="240" w:lineRule="auto"/>
        <w:ind w:left="142" w:hanging="152"/>
        <w:rPr>
          <w:rFonts w:ascii="Cera Pro" w:hAnsi="Cera Pro" w:cs="Calibri"/>
          <w:color w:val="000000"/>
          <w:sz w:val="16"/>
          <w:szCs w:val="16"/>
          <w:lang w:val="sr-Latn-RS"/>
        </w:rPr>
      </w:pPr>
      <w:r w:rsidRPr="00B53068">
        <w:rPr>
          <w:rFonts w:ascii="Cera Pro" w:hAnsi="Cera Pro" w:cs="Calibri"/>
          <w:color w:val="000000"/>
          <w:sz w:val="16"/>
          <w:szCs w:val="16"/>
          <w:lang w:val="sr-Latn-RS"/>
        </w:rPr>
        <w:t>Potpisnik Ugovora o putovanju ili predstavnici grupe putnika obavezni su da sve putnike upoznaju sa ugovorenim programom putovanja, uslovima plaćanja i Opštim uslovima putovanja organizatora putovanja.</w:t>
      </w:r>
    </w:p>
    <w:p w14:paraId="0FA84DF4" w14:textId="77777777" w:rsidR="0010060F" w:rsidRPr="00B53068" w:rsidRDefault="0010060F" w:rsidP="0010060F">
      <w:pPr>
        <w:pStyle w:val="ListParagraph"/>
        <w:numPr>
          <w:ilvl w:val="0"/>
          <w:numId w:val="9"/>
        </w:numPr>
        <w:spacing w:after="0" w:line="240" w:lineRule="auto"/>
        <w:ind w:left="142" w:hanging="152"/>
        <w:rPr>
          <w:rFonts w:ascii="Cera Pro" w:hAnsi="Cera Pro" w:cs="Calibri"/>
          <w:color w:val="000000"/>
          <w:sz w:val="16"/>
          <w:szCs w:val="16"/>
          <w:lang w:val="sr-Latn-RS"/>
        </w:rPr>
      </w:pPr>
      <w:r w:rsidRPr="00B53068">
        <w:rPr>
          <w:rFonts w:ascii="Cera Pro" w:hAnsi="Cera Pro" w:cs="Calibri"/>
          <w:color w:val="000000"/>
          <w:sz w:val="16"/>
          <w:szCs w:val="16"/>
          <w:lang w:val="sr-Latn-RS"/>
        </w:rPr>
        <w:t xml:space="preserve">Putnik je lično odgovoran za ispravnost sopstvenih dokumenata i podataka datih u agenciji. Svojim potpisom korisnik potvrđuje da je lične podatke ugovarača i saputnika stavio dobrovoljno na raspolaganje agenciji i dopušta da se isti koriste i učine dostupnim trećim licima </w:t>
      </w:r>
      <w:proofErr w:type="spellStart"/>
      <w:r w:rsidRPr="00B53068">
        <w:rPr>
          <w:rFonts w:ascii="Cera Pro" w:hAnsi="Cera Pro" w:cs="Calibri"/>
          <w:color w:val="000000"/>
          <w:sz w:val="16"/>
          <w:szCs w:val="16"/>
          <w:lang w:val="sr-Latn-RS"/>
        </w:rPr>
        <w:t>iskučivo</w:t>
      </w:r>
      <w:proofErr w:type="spellEnd"/>
      <w:r w:rsidRPr="00B53068">
        <w:rPr>
          <w:rFonts w:ascii="Cera Pro" w:hAnsi="Cera Pro" w:cs="Calibri"/>
          <w:color w:val="000000"/>
          <w:sz w:val="16"/>
          <w:szCs w:val="16"/>
          <w:lang w:val="sr-Latn-RS"/>
        </w:rPr>
        <w:t xml:space="preserve"> u cilju zaštite njegovih interesa u svim poslovima vezanim za realizaciju ovog putovanja. Agencija se obavezuje da podatke čuva kao poverljive u skladu sa Zakonom o zaštiti podataka o ličnosti.</w:t>
      </w:r>
    </w:p>
    <w:p w14:paraId="46C339AB" w14:textId="77777777" w:rsidR="0010060F" w:rsidRPr="00B53068" w:rsidRDefault="0010060F" w:rsidP="0010060F">
      <w:pPr>
        <w:pStyle w:val="ListParagraph"/>
        <w:numPr>
          <w:ilvl w:val="0"/>
          <w:numId w:val="9"/>
        </w:numPr>
        <w:spacing w:after="0" w:line="240" w:lineRule="auto"/>
        <w:ind w:left="142" w:hanging="152"/>
        <w:rPr>
          <w:rFonts w:ascii="Cera Pro" w:hAnsi="Cera Pro" w:cs="Calibri"/>
          <w:color w:val="000000"/>
          <w:sz w:val="16"/>
          <w:szCs w:val="16"/>
          <w:lang w:val="sr-Latn-RS"/>
        </w:rPr>
      </w:pPr>
      <w:r w:rsidRPr="00B53068">
        <w:rPr>
          <w:rFonts w:ascii="Cera Pro" w:hAnsi="Cera Pro" w:cs="Calibri"/>
          <w:color w:val="000000"/>
          <w:sz w:val="16"/>
          <w:szCs w:val="16"/>
          <w:lang w:val="sr-Latn-RS"/>
        </w:rPr>
        <w:t xml:space="preserve">Organizator putovanja zadržava pravo da putem LAST MINUTE ponude proda svoje slobodne </w:t>
      </w:r>
      <w:proofErr w:type="spellStart"/>
      <w:r w:rsidRPr="00B53068">
        <w:rPr>
          <w:rFonts w:ascii="Cera Pro" w:hAnsi="Cera Pro" w:cs="Calibri"/>
          <w:color w:val="000000"/>
          <w:sz w:val="16"/>
          <w:szCs w:val="16"/>
          <w:lang w:val="sr-Latn-RS"/>
        </w:rPr>
        <w:t>kapacietete</w:t>
      </w:r>
      <w:proofErr w:type="spellEnd"/>
      <w:r w:rsidRPr="00B53068">
        <w:rPr>
          <w:rFonts w:ascii="Cera Pro" w:hAnsi="Cera Pro" w:cs="Calibri"/>
          <w:color w:val="000000"/>
          <w:sz w:val="16"/>
          <w:szCs w:val="16"/>
          <w:lang w:val="sr-Latn-RS"/>
        </w:rPr>
        <w:t xml:space="preserve"> po cenama koje se razlikuju od prikazanih u cenovniku. Stranke koje su uplatile aranžman po cenama iz cenovnika nemaju pravo da potražuju nadoknadu na ime </w:t>
      </w:r>
      <w:proofErr w:type="spellStart"/>
      <w:r w:rsidRPr="00B53068">
        <w:rPr>
          <w:rFonts w:ascii="Cera Pro" w:hAnsi="Cera Pro" w:cs="Calibri"/>
          <w:color w:val="000000"/>
          <w:sz w:val="16"/>
          <w:szCs w:val="16"/>
          <w:lang w:val="sr-Latn-RS"/>
        </w:rPr>
        <w:t>razilke</w:t>
      </w:r>
      <w:proofErr w:type="spellEnd"/>
      <w:r w:rsidRPr="00B53068">
        <w:rPr>
          <w:rFonts w:ascii="Cera Pro" w:hAnsi="Cera Pro" w:cs="Calibri"/>
          <w:color w:val="000000"/>
          <w:sz w:val="16"/>
          <w:szCs w:val="16"/>
          <w:lang w:val="sr-Latn-RS"/>
        </w:rPr>
        <w:t xml:space="preserve"> u ceni.</w:t>
      </w:r>
    </w:p>
    <w:p w14:paraId="4A883F85" w14:textId="77777777" w:rsidR="0010060F" w:rsidRPr="00B53068" w:rsidRDefault="0010060F" w:rsidP="0010060F">
      <w:pPr>
        <w:pStyle w:val="ListParagraph"/>
        <w:numPr>
          <w:ilvl w:val="0"/>
          <w:numId w:val="9"/>
        </w:numPr>
        <w:spacing w:after="0" w:line="240" w:lineRule="auto"/>
        <w:ind w:left="142" w:hanging="152"/>
        <w:rPr>
          <w:rFonts w:ascii="Cera Pro" w:hAnsi="Cera Pro" w:cs="Calibri"/>
          <w:color w:val="000000"/>
          <w:sz w:val="16"/>
          <w:szCs w:val="16"/>
          <w:lang w:val="sr-Latn-RS"/>
        </w:rPr>
      </w:pPr>
      <w:r w:rsidRPr="00B53068">
        <w:rPr>
          <w:rFonts w:ascii="Cera Pro" w:hAnsi="Cera Pro" w:cs="Calibri"/>
          <w:bCs/>
          <w:color w:val="000000"/>
          <w:sz w:val="16"/>
          <w:szCs w:val="16"/>
          <w:lang w:val="sr-Latn-RS"/>
        </w:rPr>
        <w:t>Svaki putnik mora biti svestan da je u toku putovanja član grupe i shodno tome se treba ponašati.</w:t>
      </w:r>
    </w:p>
    <w:p w14:paraId="67F9A875" w14:textId="77777777" w:rsidR="0010060F" w:rsidRPr="00B53068" w:rsidRDefault="0010060F" w:rsidP="0010060F">
      <w:pPr>
        <w:pStyle w:val="ListParagraph"/>
        <w:numPr>
          <w:ilvl w:val="0"/>
          <w:numId w:val="9"/>
        </w:numPr>
        <w:spacing w:after="0" w:line="240" w:lineRule="auto"/>
        <w:ind w:left="142" w:hanging="152"/>
        <w:rPr>
          <w:rFonts w:ascii="Cera Pro" w:hAnsi="Cera Pro" w:cs="Calibri"/>
          <w:color w:val="000000"/>
          <w:sz w:val="16"/>
          <w:szCs w:val="16"/>
          <w:lang w:val="sr-Latn-RS"/>
        </w:rPr>
      </w:pPr>
      <w:r w:rsidRPr="00B53068">
        <w:rPr>
          <w:rFonts w:ascii="Cera Pro" w:hAnsi="Cera Pro" w:cs="Calibri"/>
          <w:color w:val="000000"/>
          <w:sz w:val="16"/>
          <w:szCs w:val="16"/>
          <w:lang w:val="sr-Latn-RS"/>
        </w:rPr>
        <w:t>Usled državnih i verskih praznika na određenoj destinaciji, postoji mogućnost da neki od lokaliteta, restorana, prodavnica, tržnih centara, muzeja, ne rade.</w:t>
      </w:r>
    </w:p>
    <w:p w14:paraId="6FC073DB" w14:textId="77777777" w:rsidR="0010060F" w:rsidRPr="00B53068" w:rsidRDefault="0010060F" w:rsidP="0010060F">
      <w:pPr>
        <w:pStyle w:val="ListParagraph"/>
        <w:numPr>
          <w:ilvl w:val="0"/>
          <w:numId w:val="9"/>
        </w:numPr>
        <w:spacing w:after="0" w:line="240" w:lineRule="auto"/>
        <w:ind w:left="142" w:hanging="152"/>
        <w:rPr>
          <w:rFonts w:ascii="Cera Pro" w:hAnsi="Cera Pro" w:cs="Calibri"/>
          <w:color w:val="000000"/>
          <w:sz w:val="16"/>
          <w:szCs w:val="16"/>
          <w:lang w:val="sr-Latn-RS"/>
        </w:rPr>
      </w:pPr>
      <w:r w:rsidRPr="00B53068">
        <w:rPr>
          <w:rFonts w:ascii="Cera Pro" w:hAnsi="Cera Pro" w:cs="Calibri"/>
          <w:color w:val="000000"/>
          <w:sz w:val="16"/>
          <w:szCs w:val="16"/>
          <w:lang w:val="sr-Latn-RS"/>
        </w:rPr>
        <w:t>Dužina trajanja slobodnih vremena za individualne aktivnosti tokom programa putovanja zavisi od objektivnih okolnosti (npr. dužine trajanja obilaska, termina polazaka, vremena dolaska i daljeg rasporeda u aranžmanu).</w:t>
      </w:r>
    </w:p>
    <w:p w14:paraId="45299337" w14:textId="77777777" w:rsidR="0010060F" w:rsidRPr="00B53068" w:rsidRDefault="0010060F" w:rsidP="0010060F">
      <w:pPr>
        <w:pStyle w:val="ListParagraph"/>
        <w:numPr>
          <w:ilvl w:val="0"/>
          <w:numId w:val="9"/>
        </w:numPr>
        <w:spacing w:after="0" w:line="240" w:lineRule="auto"/>
        <w:ind w:left="142" w:hanging="152"/>
        <w:rPr>
          <w:rFonts w:ascii="Cera Pro" w:hAnsi="Cera Pro" w:cs="Calibri"/>
          <w:color w:val="000000"/>
          <w:sz w:val="16"/>
          <w:szCs w:val="16"/>
          <w:lang w:val="sr-Latn-RS"/>
        </w:rPr>
      </w:pPr>
      <w:r w:rsidRPr="00B53068">
        <w:rPr>
          <w:rFonts w:ascii="Cera Pro" w:hAnsi="Cera Pro" w:cs="Calibri"/>
          <w:color w:val="000000"/>
          <w:sz w:val="16"/>
          <w:szCs w:val="16"/>
          <w:lang w:val="sr-Latn-RS"/>
        </w:rPr>
        <w:t>Sva vremena u programima putovanja su data po lokalnom vremenu zemlje u kojoj se boravi.</w:t>
      </w:r>
    </w:p>
    <w:p w14:paraId="67018C28" w14:textId="77777777" w:rsidR="0010060F" w:rsidRPr="00B53068" w:rsidRDefault="0010060F" w:rsidP="0010060F">
      <w:pPr>
        <w:pStyle w:val="ListParagraph"/>
        <w:numPr>
          <w:ilvl w:val="0"/>
          <w:numId w:val="9"/>
        </w:numPr>
        <w:spacing w:after="0" w:line="240" w:lineRule="auto"/>
        <w:ind w:left="142" w:hanging="152"/>
        <w:rPr>
          <w:rFonts w:ascii="Cera Pro" w:hAnsi="Cera Pro" w:cs="Calibri"/>
          <w:iCs/>
          <w:color w:val="000000"/>
          <w:sz w:val="16"/>
          <w:szCs w:val="16"/>
          <w:lang w:val="sr-Latn-RS"/>
        </w:rPr>
      </w:pPr>
      <w:r w:rsidRPr="00B53068">
        <w:rPr>
          <w:rFonts w:ascii="Cera Pro" w:hAnsi="Cera Pro" w:cs="Calibri"/>
          <w:iCs/>
          <w:color w:val="000000"/>
          <w:sz w:val="16"/>
          <w:szCs w:val="16"/>
          <w:lang w:val="sr-Latn-RS"/>
        </w:rPr>
        <w:t>Za prelazak državne granice maloletno lice, državljanin Republike Srbije do navršene 16. godine života, kada putuje samo ili u pratnji drugog lica koje mu nije roditelj ili zakonski zastupnik, mora posedovati overenu saglasnost oba roditelja, ako zajednički vrše roditeljsko pravo, ili zakonskog zastupnika. Maloletno lice ne mora posedovati overenu saglasnost oba roditelja, ako zajednički ne vrše roditeljsko pravo, već to pravo vrši jedan od roditelja samostalno. U tom slučaju mora posedovati overenu saglasnost (samo) onog roditelja koji samostalno vrši roditeljsko pravo.</w:t>
      </w:r>
    </w:p>
    <w:p w14:paraId="416AB8F1" w14:textId="77777777" w:rsidR="0010060F" w:rsidRPr="00B53068" w:rsidRDefault="0010060F" w:rsidP="0010060F">
      <w:pPr>
        <w:pStyle w:val="ListParagraph"/>
        <w:numPr>
          <w:ilvl w:val="0"/>
          <w:numId w:val="9"/>
        </w:numPr>
        <w:spacing w:after="0" w:line="240" w:lineRule="auto"/>
        <w:ind w:left="142" w:hanging="152"/>
        <w:rPr>
          <w:rFonts w:ascii="Cera Pro" w:hAnsi="Cera Pro" w:cs="Calibri"/>
          <w:color w:val="000000"/>
          <w:sz w:val="16"/>
          <w:szCs w:val="16"/>
          <w:lang w:val="sr-Latn-RS"/>
        </w:rPr>
      </w:pPr>
      <w:r w:rsidRPr="00B53068">
        <w:rPr>
          <w:rFonts w:ascii="Cera Pro" w:hAnsi="Cera Pro" w:cs="Calibri"/>
          <w:color w:val="000000"/>
          <w:sz w:val="16"/>
          <w:szCs w:val="16"/>
          <w:lang w:val="sr-Latn-RS"/>
        </w:rPr>
        <w:t>Uslov za realizaciju ovog putovanja je da putnik poseduje biometrijski pasoš. Za ulazak u EU pasoš treba da važi minimum 3 meseca od dana povratka sa putovanja, za Republiku Tursku minimum 6 meseci od dana povratka sa putovanja.</w:t>
      </w:r>
    </w:p>
    <w:p w14:paraId="3645CA4C" w14:textId="77777777" w:rsidR="0010060F" w:rsidRPr="00B53068" w:rsidRDefault="0010060F" w:rsidP="0010060F">
      <w:pPr>
        <w:pStyle w:val="ListParagraph"/>
        <w:numPr>
          <w:ilvl w:val="0"/>
          <w:numId w:val="9"/>
        </w:numPr>
        <w:spacing w:after="0" w:line="240" w:lineRule="auto"/>
        <w:ind w:left="142" w:hanging="152"/>
        <w:rPr>
          <w:rFonts w:ascii="Cera Pro" w:hAnsi="Cera Pro" w:cs="Calibri"/>
          <w:color w:val="000000"/>
          <w:sz w:val="16"/>
          <w:szCs w:val="16"/>
          <w:lang w:val="sr-Latn-RS"/>
        </w:rPr>
      </w:pPr>
      <w:r w:rsidRPr="00B53068">
        <w:rPr>
          <w:rFonts w:ascii="Cera Pro" w:hAnsi="Cera Pro" w:cs="Calibri"/>
          <w:color w:val="000000"/>
          <w:sz w:val="16"/>
          <w:szCs w:val="16"/>
          <w:lang w:val="sr-Latn-RS"/>
        </w:rPr>
        <w:t>Putnici koji poseduju inostrani pasoš dužni su sami da se informišu kod nadležnog konzulata o uslovima koji važe za odredišnu ili tranzitnu zemlju (</w:t>
      </w:r>
      <w:proofErr w:type="spellStart"/>
      <w:r w:rsidRPr="00B53068">
        <w:rPr>
          <w:rFonts w:ascii="Cera Pro" w:hAnsi="Cera Pro" w:cs="Calibri"/>
          <w:color w:val="000000"/>
          <w:sz w:val="16"/>
          <w:szCs w:val="16"/>
          <w:lang w:val="sr-Latn-RS"/>
        </w:rPr>
        <w:t>vizni</w:t>
      </w:r>
      <w:proofErr w:type="spellEnd"/>
      <w:r w:rsidRPr="00B53068">
        <w:rPr>
          <w:rFonts w:ascii="Cera Pro" w:hAnsi="Cera Pro" w:cs="Calibri"/>
          <w:color w:val="000000"/>
          <w:sz w:val="16"/>
          <w:szCs w:val="16"/>
          <w:lang w:val="sr-Latn-RS"/>
        </w:rPr>
        <w:t xml:space="preserve">, carinski, zdravstveni i dr.) i da sami blagovremeno i uredno obezbede potrebne uslove i isprave. </w:t>
      </w:r>
    </w:p>
    <w:p w14:paraId="2E6E89CC" w14:textId="77777777" w:rsidR="0010060F" w:rsidRPr="00B53068" w:rsidRDefault="0010060F" w:rsidP="0010060F">
      <w:pPr>
        <w:pStyle w:val="ListParagraph"/>
        <w:numPr>
          <w:ilvl w:val="0"/>
          <w:numId w:val="9"/>
        </w:numPr>
        <w:spacing w:after="0" w:line="240" w:lineRule="auto"/>
        <w:ind w:left="142" w:hanging="152"/>
        <w:rPr>
          <w:rFonts w:ascii="Cera Pro" w:hAnsi="Cera Pro"/>
          <w:sz w:val="16"/>
          <w:szCs w:val="16"/>
          <w:lang w:val="sr-Latn-RS"/>
        </w:rPr>
      </w:pPr>
      <w:r w:rsidRPr="00B53068">
        <w:rPr>
          <w:rFonts w:ascii="Cera Pro" w:hAnsi="Cera Pro" w:cs="Calibri"/>
          <w:color w:val="000000"/>
          <w:sz w:val="16"/>
          <w:szCs w:val="16"/>
          <w:lang w:val="sr-Latn-RS"/>
        </w:rPr>
        <w:t xml:space="preserve">Preporuka je, da se putnici informišu o uslovima ulaska u zemlje Evropske unije (potrebna novčana sredstva za boravak, zdravstveno osiguranje, potvrde o smeštaju ...) na web-stranici Delegacije Evropske unije u Srbiji </w:t>
      </w:r>
      <w:hyperlink r:id="rId14" w:history="1">
        <w:r w:rsidRPr="00B53068">
          <w:rPr>
            <w:rStyle w:val="Hyperlink"/>
            <w:rFonts w:ascii="Cera Pro" w:hAnsi="Cera Pro" w:cs="Calibri"/>
            <w:color w:val="000000"/>
            <w:sz w:val="16"/>
            <w:szCs w:val="16"/>
            <w:lang w:val="sr-Latn-RS"/>
          </w:rPr>
          <w:t>www.europa.rs</w:t>
        </w:r>
      </w:hyperlink>
      <w:r w:rsidRPr="00B53068">
        <w:rPr>
          <w:rFonts w:ascii="Cera Pro" w:hAnsi="Cera Pro" w:cs="Calibri"/>
          <w:color w:val="000000"/>
          <w:sz w:val="16"/>
          <w:szCs w:val="16"/>
          <w:lang w:val="sr-Latn-RS"/>
        </w:rPr>
        <w:t xml:space="preserve"> ili u ambasadi ili konzulatu zemlje u koju putuju. Agencija ne snosi odgovornost i neće izvršiti povraćaj novca u slučaju da pogranične vlasti onemoguće putniku ulaz na teritoriju Evropske unije. </w:t>
      </w:r>
    </w:p>
    <w:p w14:paraId="61A915D3" w14:textId="43003A4D" w:rsidR="009F18D7" w:rsidRPr="00B53068" w:rsidRDefault="0010060F" w:rsidP="00A239E7">
      <w:pPr>
        <w:pStyle w:val="ListParagraph"/>
        <w:numPr>
          <w:ilvl w:val="0"/>
          <w:numId w:val="9"/>
        </w:numPr>
        <w:spacing w:after="0" w:line="240" w:lineRule="auto"/>
        <w:ind w:left="142" w:right="-142" w:hanging="153"/>
        <w:rPr>
          <w:rFonts w:ascii="Cera Pro" w:hAnsi="Cera Pro"/>
          <w:b/>
          <w:color w:val="00BECD"/>
          <w:sz w:val="16"/>
          <w:szCs w:val="16"/>
          <w:lang w:val="sr-Latn-RS"/>
        </w:rPr>
      </w:pPr>
      <w:r w:rsidRPr="00B53068">
        <w:rPr>
          <w:rFonts w:ascii="Cera Pro" w:hAnsi="Cera Pro" w:cs="Calibri"/>
          <w:color w:val="000000"/>
          <w:sz w:val="16"/>
          <w:szCs w:val="16"/>
          <w:lang w:val="sr-Latn-RS"/>
        </w:rPr>
        <w:t>Usled nedovoljnog broja putnika organizator putovanja ima pravo da</w:t>
      </w:r>
      <w:r w:rsidR="00E12146" w:rsidRPr="00B53068">
        <w:rPr>
          <w:rFonts w:ascii="Cera Pro" w:hAnsi="Cera Pro" w:cs="Calibri"/>
          <w:color w:val="000000"/>
          <w:sz w:val="16"/>
          <w:szCs w:val="16"/>
          <w:lang w:val="sr-Latn-RS"/>
        </w:rPr>
        <w:t xml:space="preserve"> prevoz obavi minibusom ili</w:t>
      </w:r>
      <w:r w:rsidRPr="00B53068">
        <w:rPr>
          <w:rFonts w:ascii="Cera Pro" w:hAnsi="Cera Pro" w:cs="Calibri"/>
          <w:color w:val="000000"/>
          <w:sz w:val="16"/>
          <w:szCs w:val="16"/>
          <w:lang w:val="sr-Latn-RS"/>
        </w:rPr>
        <w:t xml:space="preserve"> otkaže putovanje, najkasnije 3 dana pre polaska.</w:t>
      </w:r>
    </w:p>
    <w:p w14:paraId="67BE49B0" w14:textId="77777777" w:rsidR="00DE5F05" w:rsidRDefault="00DE5F05" w:rsidP="002E0472">
      <w:pPr>
        <w:ind w:left="218"/>
        <w:jc w:val="center"/>
        <w:rPr>
          <w:rFonts w:ascii="Cera Pro" w:hAnsi="Cera Pro"/>
          <w:b/>
          <w:color w:val="1A424F"/>
          <w:sz w:val="22"/>
          <w:lang w:val="sr-Latn-RS"/>
        </w:rPr>
      </w:pPr>
    </w:p>
    <w:p w14:paraId="3C0C3D1A" w14:textId="45ABB7FD" w:rsidR="002E0472" w:rsidRPr="00192CE0" w:rsidRDefault="004B3695" w:rsidP="002E0472">
      <w:pPr>
        <w:ind w:left="218"/>
        <w:jc w:val="center"/>
        <w:rPr>
          <w:rFonts w:ascii="Cera Pro" w:hAnsi="Cera Pro"/>
          <w:b/>
          <w:color w:val="1A424F"/>
          <w:sz w:val="22"/>
          <w:lang w:val="sr-Latn-RS"/>
        </w:rPr>
      </w:pPr>
      <w:r w:rsidRPr="00192CE0">
        <w:rPr>
          <w:rFonts w:ascii="Cera Pro" w:hAnsi="Cera Pro"/>
          <w:b/>
          <w:color w:val="1A424F"/>
          <w:sz w:val="22"/>
          <w:lang w:val="sr-Latn-RS"/>
        </w:rPr>
        <w:t>P</w:t>
      </w:r>
      <w:r w:rsidR="002E0472" w:rsidRPr="00192CE0">
        <w:rPr>
          <w:rFonts w:ascii="Cera Pro" w:hAnsi="Cera Pro"/>
          <w:b/>
          <w:color w:val="1A424F"/>
          <w:sz w:val="22"/>
          <w:lang w:val="sr-Latn-RS"/>
        </w:rPr>
        <w:t>rogram je rađen na bazi minimum 4</w:t>
      </w:r>
      <w:r w:rsidR="00AC5F6C" w:rsidRPr="00192CE0">
        <w:rPr>
          <w:rFonts w:ascii="Cera Pro" w:hAnsi="Cera Pro"/>
          <w:b/>
          <w:color w:val="1A424F"/>
          <w:sz w:val="22"/>
          <w:lang w:val="sr-Latn-RS"/>
        </w:rPr>
        <w:t>0</w:t>
      </w:r>
      <w:r w:rsidR="002E0472" w:rsidRPr="00192CE0">
        <w:rPr>
          <w:rFonts w:ascii="Cera Pro" w:hAnsi="Cera Pro"/>
          <w:b/>
          <w:color w:val="1A424F"/>
          <w:sz w:val="22"/>
          <w:lang w:val="sr-Latn-RS"/>
        </w:rPr>
        <w:t xml:space="preserve"> prijavljenih putnika.</w:t>
      </w:r>
    </w:p>
    <w:p w14:paraId="45683F42" w14:textId="4A9360B8" w:rsidR="00953948" w:rsidRPr="00B53068" w:rsidRDefault="00953948" w:rsidP="00953948">
      <w:pPr>
        <w:jc w:val="center"/>
        <w:rPr>
          <w:rFonts w:ascii="Cera Pro" w:hAnsi="Cera Pro"/>
          <w:b/>
          <w:color w:val="000000" w:themeColor="text1"/>
          <w:sz w:val="22"/>
          <w:lang w:val="sr-Latn-RS"/>
        </w:rPr>
      </w:pPr>
      <w:bookmarkStart w:id="0" w:name="_Hlk32917236"/>
      <w:r w:rsidRPr="00B53068">
        <w:rPr>
          <w:rFonts w:ascii="Cera Pro" w:hAnsi="Cera Pro"/>
          <w:sz w:val="22"/>
          <w:lang w:val="sr-Latn-RS"/>
        </w:rPr>
        <w:t xml:space="preserve">Uz ovaj program važe opšti uslovi putovanja </w:t>
      </w:r>
      <w:r w:rsidRPr="00B53068">
        <w:rPr>
          <w:rFonts w:ascii="Cera Pro" w:hAnsi="Cera Pro"/>
          <w:b/>
          <w:color w:val="000000" w:themeColor="text1"/>
          <w:sz w:val="22"/>
          <w:lang w:val="sr-Latn-RS"/>
        </w:rPr>
        <w:t xml:space="preserve">TA </w:t>
      </w:r>
      <w:r w:rsidR="00A570F8" w:rsidRPr="00B53068">
        <w:rPr>
          <w:rFonts w:ascii="Cera Pro" w:hAnsi="Cera Pro"/>
          <w:b/>
          <w:color w:val="000000" w:themeColor="text1"/>
          <w:sz w:val="22"/>
          <w:lang w:val="sr-Latn-RS"/>
        </w:rPr>
        <w:t>Litas</w:t>
      </w:r>
      <w:r w:rsidRPr="00B53068">
        <w:rPr>
          <w:rFonts w:ascii="Cera Pro" w:hAnsi="Cera Pro"/>
          <w:b/>
          <w:color w:val="000000" w:themeColor="text1"/>
          <w:sz w:val="22"/>
          <w:lang w:val="sr-Latn-RS"/>
        </w:rPr>
        <w:t xml:space="preserve"> </w:t>
      </w:r>
      <w:proofErr w:type="spellStart"/>
      <w:r w:rsidRPr="00B53068">
        <w:rPr>
          <w:rFonts w:ascii="Cera Pro" w:hAnsi="Cera Pro"/>
          <w:b/>
          <w:color w:val="000000" w:themeColor="text1"/>
          <w:sz w:val="22"/>
          <w:lang w:val="sr-Latn-RS"/>
        </w:rPr>
        <w:t>D</w:t>
      </w:r>
      <w:r w:rsidR="00A570F8" w:rsidRPr="00B53068">
        <w:rPr>
          <w:rFonts w:ascii="Cera Pro" w:hAnsi="Cera Pro"/>
          <w:b/>
          <w:color w:val="000000" w:themeColor="text1"/>
          <w:sz w:val="22"/>
          <w:lang w:val="sr-Latn-RS"/>
        </w:rPr>
        <w:t>oo</w:t>
      </w:r>
      <w:proofErr w:type="spellEnd"/>
      <w:r w:rsidRPr="00B53068">
        <w:rPr>
          <w:rFonts w:ascii="Cera Pro" w:hAnsi="Cera Pro"/>
          <w:b/>
          <w:color w:val="000000" w:themeColor="text1"/>
          <w:sz w:val="22"/>
          <w:lang w:val="sr-Latn-RS"/>
        </w:rPr>
        <w:t xml:space="preserve"> P</w:t>
      </w:r>
      <w:r w:rsidR="00A570F8" w:rsidRPr="00B53068">
        <w:rPr>
          <w:rFonts w:ascii="Cera Pro" w:hAnsi="Cera Pro"/>
          <w:b/>
          <w:color w:val="000000" w:themeColor="text1"/>
          <w:sz w:val="22"/>
          <w:lang w:val="sr-Latn-RS"/>
        </w:rPr>
        <w:t>ožarevac</w:t>
      </w:r>
      <w:r w:rsidRPr="00B53068">
        <w:rPr>
          <w:rFonts w:ascii="Cera Pro" w:hAnsi="Cera Pro"/>
          <w:b/>
          <w:color w:val="000000" w:themeColor="text1"/>
          <w:sz w:val="22"/>
          <w:lang w:val="sr-Latn-RS"/>
        </w:rPr>
        <w:t xml:space="preserve">, </w:t>
      </w:r>
    </w:p>
    <w:p w14:paraId="4B4FAEC0" w14:textId="77777777" w:rsidR="00953948" w:rsidRPr="00B53068" w:rsidRDefault="00953948" w:rsidP="00953948">
      <w:pPr>
        <w:jc w:val="center"/>
        <w:rPr>
          <w:rFonts w:ascii="Cera Pro" w:hAnsi="Cera Pro"/>
          <w:b/>
          <w:color w:val="000000" w:themeColor="text1"/>
          <w:sz w:val="22"/>
          <w:lang w:val="sr-Latn-RS"/>
        </w:rPr>
      </w:pPr>
      <w:r w:rsidRPr="00B53068">
        <w:rPr>
          <w:rFonts w:ascii="Cera Pro" w:hAnsi="Cera Pro"/>
          <w:b/>
          <w:color w:val="000000" w:themeColor="text1"/>
          <w:sz w:val="22"/>
          <w:lang w:val="sr-Latn-RS"/>
        </w:rPr>
        <w:t xml:space="preserve">Licenca 71/2021, Kategorija A, od 16.08.2021. </w:t>
      </w:r>
    </w:p>
    <w:p w14:paraId="712C0DA2" w14:textId="77777777" w:rsidR="00953948" w:rsidRPr="00B53068" w:rsidRDefault="00953948" w:rsidP="00953948">
      <w:pPr>
        <w:pStyle w:val="Footer"/>
        <w:jc w:val="center"/>
        <w:rPr>
          <w:rFonts w:ascii="Cera Pro" w:hAnsi="Cera Pro"/>
          <w:color w:val="000000" w:themeColor="text1"/>
          <w:sz w:val="22"/>
          <w:lang w:val="sr-Latn-RS"/>
        </w:rPr>
      </w:pPr>
      <w:r w:rsidRPr="00B53068">
        <w:rPr>
          <w:rFonts w:ascii="Cera Pro" w:hAnsi="Cera Pro"/>
          <w:color w:val="000000" w:themeColor="text1"/>
          <w:sz w:val="22"/>
          <w:lang w:val="sr-Latn-RS"/>
        </w:rPr>
        <w:t>MB: 07163851</w:t>
      </w:r>
    </w:p>
    <w:p w14:paraId="33E19201" w14:textId="5ADF4BA0" w:rsidR="006D5A45" w:rsidRPr="00B53068" w:rsidRDefault="00953948" w:rsidP="00A3039E">
      <w:pPr>
        <w:jc w:val="center"/>
        <w:rPr>
          <w:rFonts w:ascii="Cera Pro" w:hAnsi="Cera Pro"/>
          <w:b/>
          <w:bCs/>
          <w:color w:val="000000" w:themeColor="text1"/>
          <w:sz w:val="22"/>
          <w:lang w:val="sr-Latn-RS"/>
        </w:rPr>
      </w:pPr>
      <w:r w:rsidRPr="00B53068">
        <w:rPr>
          <w:rFonts w:ascii="Cera Pro" w:hAnsi="Cera Pro"/>
          <w:b/>
          <w:bCs/>
          <w:color w:val="000000" w:themeColor="text1"/>
          <w:sz w:val="22"/>
          <w:lang w:val="sr-Latn-RS"/>
        </w:rPr>
        <w:t xml:space="preserve">Program broj </w:t>
      </w:r>
      <w:r w:rsidR="00192CE0">
        <w:rPr>
          <w:rFonts w:ascii="Cera Pro" w:hAnsi="Cera Pro"/>
          <w:b/>
          <w:bCs/>
          <w:color w:val="000000" w:themeColor="text1"/>
          <w:sz w:val="22"/>
          <w:lang w:val="sr-Latn-RS"/>
        </w:rPr>
        <w:t>1</w:t>
      </w:r>
      <w:r w:rsidRPr="00B53068">
        <w:rPr>
          <w:rFonts w:ascii="Cera Pro" w:hAnsi="Cera Pro"/>
          <w:b/>
          <w:bCs/>
          <w:color w:val="000000" w:themeColor="text1"/>
          <w:sz w:val="22"/>
          <w:lang w:val="sr-Latn-RS"/>
        </w:rPr>
        <w:t xml:space="preserve"> od </w:t>
      </w:r>
      <w:bookmarkEnd w:id="0"/>
      <w:r w:rsidR="00017A83">
        <w:rPr>
          <w:rFonts w:ascii="Cera Pro" w:hAnsi="Cera Pro"/>
          <w:b/>
          <w:bCs/>
          <w:color w:val="000000" w:themeColor="text1"/>
          <w:sz w:val="22"/>
          <w:lang w:val="sr-Latn-RS"/>
        </w:rPr>
        <w:t>05</w:t>
      </w:r>
      <w:r w:rsidR="00D37E71" w:rsidRPr="00B53068">
        <w:rPr>
          <w:rFonts w:ascii="Cera Pro" w:hAnsi="Cera Pro"/>
          <w:b/>
          <w:bCs/>
          <w:color w:val="000000" w:themeColor="text1"/>
          <w:sz w:val="22"/>
          <w:lang w:val="sr-Latn-RS"/>
        </w:rPr>
        <w:t>.</w:t>
      </w:r>
      <w:r w:rsidR="00017A83">
        <w:rPr>
          <w:rFonts w:ascii="Cera Pro" w:hAnsi="Cera Pro"/>
          <w:b/>
          <w:bCs/>
          <w:color w:val="000000" w:themeColor="text1"/>
          <w:sz w:val="22"/>
          <w:lang w:val="sr-Latn-RS"/>
        </w:rPr>
        <w:t>08</w:t>
      </w:r>
      <w:r w:rsidR="00D37E71" w:rsidRPr="00B53068">
        <w:rPr>
          <w:rFonts w:ascii="Cera Pro" w:hAnsi="Cera Pro"/>
          <w:b/>
          <w:bCs/>
          <w:color w:val="000000" w:themeColor="text1"/>
          <w:sz w:val="22"/>
          <w:lang w:val="sr-Latn-RS"/>
        </w:rPr>
        <w:t>.202</w:t>
      </w:r>
      <w:r w:rsidR="00017A83">
        <w:rPr>
          <w:rFonts w:ascii="Cera Pro" w:hAnsi="Cera Pro"/>
          <w:b/>
          <w:bCs/>
          <w:color w:val="000000" w:themeColor="text1"/>
          <w:sz w:val="22"/>
          <w:lang w:val="sr-Latn-RS"/>
        </w:rPr>
        <w:t>5</w:t>
      </w:r>
      <w:r w:rsidR="00D37E71" w:rsidRPr="00B53068">
        <w:rPr>
          <w:rFonts w:ascii="Cera Pro" w:hAnsi="Cera Pro"/>
          <w:b/>
          <w:bCs/>
          <w:color w:val="000000" w:themeColor="text1"/>
          <w:sz w:val="22"/>
          <w:lang w:val="sr-Latn-RS"/>
        </w:rPr>
        <w:t>.</w:t>
      </w:r>
    </w:p>
    <w:p w14:paraId="0C6C957E" w14:textId="77777777" w:rsidR="00BC4EE8" w:rsidRDefault="00BC4EE8" w:rsidP="005A71E0">
      <w:pPr>
        <w:pStyle w:val="NoSpacing"/>
        <w:ind w:left="218" w:right="-142"/>
        <w:rPr>
          <w:rFonts w:ascii="Cera Pro" w:hAnsi="Cera Pro"/>
          <w:b/>
          <w:bCs/>
          <w:color w:val="1A424F"/>
          <w:lang w:val="sr-Latn-RS"/>
        </w:rPr>
      </w:pPr>
    </w:p>
    <w:p w14:paraId="3AD5D399" w14:textId="77777777" w:rsidR="00BC4EE8" w:rsidRDefault="00BC4EE8" w:rsidP="005A71E0">
      <w:pPr>
        <w:pStyle w:val="NoSpacing"/>
        <w:ind w:left="218" w:right="-142"/>
        <w:rPr>
          <w:rFonts w:ascii="Cera Pro" w:hAnsi="Cera Pro"/>
          <w:b/>
          <w:bCs/>
          <w:color w:val="1A424F"/>
          <w:lang w:val="sr-Latn-RS"/>
        </w:rPr>
      </w:pPr>
    </w:p>
    <w:p w14:paraId="1A00AFD8" w14:textId="1DF7656C" w:rsidR="00DC3928" w:rsidRPr="00DC3928" w:rsidRDefault="00DC3928" w:rsidP="005A71E0">
      <w:pPr>
        <w:pStyle w:val="NoSpacing"/>
        <w:ind w:left="218" w:right="-142"/>
        <w:rPr>
          <w:rFonts w:ascii="Cera Pro" w:hAnsi="Cera Pro"/>
          <w:b/>
          <w:bCs/>
          <w:color w:val="1A424F"/>
          <w:lang w:val="sr-Latn-RS"/>
        </w:rPr>
      </w:pPr>
      <w:r w:rsidRPr="00DC3928">
        <w:rPr>
          <w:rFonts w:ascii="Cera Pro" w:hAnsi="Cera Pro"/>
          <w:b/>
          <w:bCs/>
          <w:color w:val="1A424F"/>
          <w:lang w:val="sr-Latn-RS"/>
        </w:rPr>
        <w:t xml:space="preserve">TA </w:t>
      </w:r>
      <w:proofErr w:type="spellStart"/>
      <w:r w:rsidR="00017A83">
        <w:rPr>
          <w:rFonts w:ascii="Cera Pro" w:hAnsi="Cera Pro"/>
          <w:b/>
          <w:bCs/>
          <w:color w:val="1A424F"/>
          <w:lang w:val="sr-Latn-RS"/>
        </w:rPr>
        <w:t>L</w:t>
      </w:r>
      <w:r w:rsidRPr="00DC3928">
        <w:rPr>
          <w:rFonts w:ascii="Cera Pro" w:hAnsi="Cera Pro"/>
          <w:b/>
          <w:bCs/>
          <w:color w:val="1A424F"/>
          <w:lang w:val="sr-Latn-RS"/>
        </w:rPr>
        <w:t>litas</w:t>
      </w:r>
      <w:proofErr w:type="spellEnd"/>
    </w:p>
    <w:p w14:paraId="379E2A56" w14:textId="3A5C189D" w:rsidR="005A71E0" w:rsidRDefault="00DC3928" w:rsidP="005A71E0">
      <w:pPr>
        <w:pStyle w:val="NoSpacing"/>
        <w:ind w:left="218" w:right="-142"/>
        <w:rPr>
          <w:rFonts w:ascii="Cera Pro" w:hAnsi="Cera Pro"/>
          <w:lang w:val="sr-Latn-RS"/>
        </w:rPr>
      </w:pPr>
      <w:r w:rsidRPr="00DC3928">
        <w:rPr>
          <w:rFonts w:ascii="Cera Pro" w:hAnsi="Cera Pro"/>
          <w:color w:val="1A424F"/>
          <w:lang w:val="sr-Latn-RS"/>
        </w:rPr>
        <w:t>Moše Pijade 9, Požarevac</w:t>
      </w:r>
      <w:r w:rsidR="002E0472" w:rsidRPr="00DC3928">
        <w:rPr>
          <w:rFonts w:ascii="Cera Pro" w:hAnsi="Cera Pro"/>
          <w:color w:val="1A424F"/>
          <w:lang w:val="sr-Latn-RS"/>
        </w:rPr>
        <w:t xml:space="preserve">                                                                                                                                                </w:t>
      </w:r>
      <w:r w:rsidR="003F7AEC" w:rsidRPr="00DC3928">
        <w:rPr>
          <w:rFonts w:ascii="Cera Pro" w:hAnsi="Cera Pro"/>
          <w:color w:val="1A424F"/>
          <w:lang w:val="sr-Latn-RS"/>
        </w:rPr>
        <w:t xml:space="preserve"> </w:t>
      </w:r>
      <w:r w:rsidR="002E0472" w:rsidRPr="00DC3928">
        <w:rPr>
          <w:rFonts w:ascii="Cera Pro" w:hAnsi="Cera Pro"/>
          <w:color w:val="1A424F"/>
          <w:lang w:val="sr-Latn-RS"/>
        </w:rPr>
        <w:t xml:space="preserve">012 513 507                                                                                                          </w:t>
      </w:r>
      <w:hyperlink r:id="rId15" w:history="1">
        <w:r w:rsidR="00017A83" w:rsidRPr="00562048">
          <w:rPr>
            <w:rStyle w:val="Hyperlink"/>
            <w:rFonts w:ascii="Cera Pro" w:hAnsi="Cera Pro" w:cstheme="minorBidi"/>
            <w:lang w:val="sr-Latn-RS"/>
          </w:rPr>
          <w:t>www.litasturizm.rs</w:t>
        </w:r>
      </w:hyperlink>
      <w:r w:rsidR="002E0472" w:rsidRPr="00B53068">
        <w:rPr>
          <w:rFonts w:ascii="Cera Pro" w:hAnsi="Cera Pro"/>
          <w:lang w:val="sr-Latn-RS"/>
        </w:rPr>
        <w:t xml:space="preserve"> </w:t>
      </w:r>
    </w:p>
    <w:p w14:paraId="059A94A9" w14:textId="69816291" w:rsidR="002E0472" w:rsidRPr="005A71E0" w:rsidRDefault="00017A83" w:rsidP="005A71E0">
      <w:pPr>
        <w:pStyle w:val="NoSpacing"/>
        <w:ind w:left="218" w:right="-142"/>
        <w:rPr>
          <w:rFonts w:ascii="Cera Pro" w:hAnsi="Cera Pro"/>
          <w:sz w:val="24"/>
          <w:szCs w:val="24"/>
          <w:lang w:val="sr-Latn-RS"/>
        </w:rPr>
      </w:pPr>
      <w:hyperlink r:id="rId16" w:history="1">
        <w:r w:rsidRPr="00562048">
          <w:rPr>
            <w:rStyle w:val="Hyperlink"/>
            <w:rFonts w:ascii="Cera Pro" w:hAnsi="Cera Pro" w:cstheme="minorBidi"/>
            <w:lang w:val="sr-Latn-RS"/>
          </w:rPr>
          <w:t>turizam@litas.rs</w:t>
        </w:r>
      </w:hyperlink>
      <w:r w:rsidR="002E0472" w:rsidRPr="007C4E27">
        <w:rPr>
          <w:lang w:val="sr-Latn-RS"/>
        </w:rPr>
        <w:t xml:space="preserve">                                                     </w:t>
      </w:r>
    </w:p>
    <w:sectPr w:rsidR="002E0472" w:rsidRPr="005A71E0" w:rsidSect="00BE248A">
      <w:headerReference w:type="first" r:id="rId17"/>
      <w:pgSz w:w="12240" w:h="15840"/>
      <w:pgMar w:top="426" w:right="680" w:bottom="567" w:left="680" w:header="0" w:footer="28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15AFE" w14:textId="77777777" w:rsidR="00627447" w:rsidRDefault="00627447" w:rsidP="00AF6397">
      <w:r>
        <w:separator/>
      </w:r>
    </w:p>
  </w:endnote>
  <w:endnote w:type="continuationSeparator" w:id="0">
    <w:p w14:paraId="40DB92E9" w14:textId="77777777" w:rsidR="00627447" w:rsidRDefault="00627447" w:rsidP="00AF6397">
      <w:r>
        <w:continuationSeparator/>
      </w:r>
    </w:p>
  </w:endnote>
  <w:endnote w:type="continuationNotice" w:id="1">
    <w:p w14:paraId="07E3BB2C" w14:textId="77777777" w:rsidR="00627447" w:rsidRDefault="00627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era Pro">
    <w:panose1 w:val="00000400000000000000"/>
    <w:charset w:val="00"/>
    <w:family w:val="modern"/>
    <w:notTrueType/>
    <w:pitch w:val="variable"/>
    <w:sig w:usb0="00000287" w:usb1="00000001"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40A33" w14:textId="77777777" w:rsidR="00627447" w:rsidRDefault="00627447" w:rsidP="00AF6397">
      <w:r>
        <w:separator/>
      </w:r>
    </w:p>
  </w:footnote>
  <w:footnote w:type="continuationSeparator" w:id="0">
    <w:p w14:paraId="158788DC" w14:textId="77777777" w:rsidR="00627447" w:rsidRDefault="00627447" w:rsidP="00AF6397">
      <w:r>
        <w:continuationSeparator/>
      </w:r>
    </w:p>
  </w:footnote>
  <w:footnote w:type="continuationNotice" w:id="1">
    <w:p w14:paraId="3006D751" w14:textId="77777777" w:rsidR="00627447" w:rsidRDefault="006274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8688" w14:textId="6CC01504" w:rsidR="00D61A95" w:rsidRDefault="00BD1703">
    <w:pPr>
      <w:pStyle w:val="Header"/>
    </w:pPr>
    <w:r>
      <w:rPr>
        <w:rFonts w:ascii="Cera Pro" w:hAnsi="Cera Pro"/>
        <w:b/>
        <w:bCs/>
        <w:noProof/>
        <w:color w:val="1A424F"/>
      </w:rPr>
      <w:drawing>
        <wp:anchor distT="0" distB="0" distL="114300" distR="114300" simplePos="0" relativeHeight="251660288" behindDoc="1" locked="0" layoutInCell="1" allowOverlap="1" wp14:anchorId="48E9C092" wp14:editId="47F214EC">
          <wp:simplePos x="0" y="0"/>
          <wp:positionH relativeFrom="margin">
            <wp:posOffset>-20320</wp:posOffset>
          </wp:positionH>
          <wp:positionV relativeFrom="paragraph">
            <wp:posOffset>45720</wp:posOffset>
          </wp:positionV>
          <wp:extent cx="3525077" cy="633412"/>
          <wp:effectExtent l="0" t="0" r="0" b="0"/>
          <wp:wrapNone/>
          <wp:docPr id="800298344"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98344" name="Picture 1" descr="A green and white logo&#10;&#10;AI-generated content may be incorrect."/>
                  <pic:cNvPicPr/>
                </pic:nvPicPr>
                <pic:blipFill>
                  <a:blip r:embed="rId1"/>
                  <a:stretch>
                    <a:fillRect/>
                  </a:stretch>
                </pic:blipFill>
                <pic:spPr>
                  <a:xfrm>
                    <a:off x="0" y="0"/>
                    <a:ext cx="3525077" cy="633412"/>
                  </a:xfrm>
                  <a:prstGeom prst="rect">
                    <a:avLst/>
                  </a:prstGeom>
                </pic:spPr>
              </pic:pic>
            </a:graphicData>
          </a:graphic>
          <wp14:sizeRelH relativeFrom="margin">
            <wp14:pctWidth>0</wp14:pctWidth>
          </wp14:sizeRelH>
          <wp14:sizeRelV relativeFrom="margin">
            <wp14:pctHeight>0</wp14:pctHeight>
          </wp14:sizeRelV>
        </wp:anchor>
      </w:drawing>
    </w:r>
    <w:r w:rsidR="00FD0A72">
      <w:rPr>
        <w:rFonts w:ascii="Cera Pro" w:hAnsi="Cera Pro"/>
        <w:b/>
        <w:bCs/>
        <w:noProof/>
      </w:rPr>
      <w:drawing>
        <wp:anchor distT="0" distB="0" distL="114300" distR="114300" simplePos="0" relativeHeight="251659264" behindDoc="1" locked="0" layoutInCell="1" allowOverlap="1" wp14:anchorId="211CE9FC" wp14:editId="584846EC">
          <wp:simplePos x="0" y="0"/>
          <wp:positionH relativeFrom="page">
            <wp:align>right</wp:align>
          </wp:positionH>
          <wp:positionV relativeFrom="paragraph">
            <wp:posOffset>7620</wp:posOffset>
          </wp:positionV>
          <wp:extent cx="2885440" cy="2140211"/>
          <wp:effectExtent l="0" t="0" r="0" b="0"/>
          <wp:wrapNone/>
          <wp:docPr id="395910354" name="Picture 1" descr="A christmas decoration with bells and hol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910354" name="Picture 1" descr="A christmas decoration with bells and holly&#10;&#10;Description automatically generated"/>
                  <pic:cNvPicPr/>
                </pic:nvPicPr>
                <pic:blipFill>
                  <a:blip r:embed="rId2">
                    <a:alphaModFix amt="57000"/>
                  </a:blip>
                  <a:stretch>
                    <a:fillRect/>
                  </a:stretch>
                </pic:blipFill>
                <pic:spPr>
                  <a:xfrm>
                    <a:off x="0" y="0"/>
                    <a:ext cx="2885440" cy="2140211"/>
                  </a:xfrm>
                  <a:prstGeom prst="rect">
                    <a:avLst/>
                  </a:prstGeom>
                </pic:spPr>
              </pic:pic>
            </a:graphicData>
          </a:graphic>
          <wp14:sizeRelH relativeFrom="margin">
            <wp14:pctWidth>0</wp14:pctWidth>
          </wp14:sizeRelH>
          <wp14:sizeRelV relativeFrom="margin">
            <wp14:pctHeight>0</wp14:pctHeight>
          </wp14:sizeRelV>
        </wp:anchor>
      </w:drawing>
    </w:r>
  </w:p>
  <w:p w14:paraId="46523AA0" w14:textId="2D960F10" w:rsidR="00D61A95" w:rsidRDefault="00D61A95">
    <w:pPr>
      <w:pStyle w:val="Header"/>
    </w:pPr>
  </w:p>
  <w:p w14:paraId="62239952" w14:textId="3144F08A" w:rsidR="00D61A95" w:rsidRDefault="00D61A95">
    <w:pPr>
      <w:pStyle w:val="Header"/>
    </w:pPr>
  </w:p>
  <w:p w14:paraId="38733358" w14:textId="783E2EF3" w:rsidR="00D61A95" w:rsidRDefault="00D61A95">
    <w:pPr>
      <w:pStyle w:val="Header"/>
    </w:pPr>
  </w:p>
  <w:p w14:paraId="31320863" w14:textId="6DE07FF1" w:rsidR="00F8180A" w:rsidRDefault="00F8180A">
    <w:pPr>
      <w:pStyle w:val="Header"/>
      <w:rPr>
        <w:rFonts w:ascii="Cera Pro" w:hAnsi="Cera Pro"/>
        <w:b/>
        <w:bCs/>
        <w:noProof/>
      </w:rPr>
    </w:pPr>
  </w:p>
  <w:p w14:paraId="0140EA81" w14:textId="59EB0944" w:rsidR="00D61A95" w:rsidRPr="00F8180A" w:rsidRDefault="00BD1703" w:rsidP="00F8180A">
    <w:pPr>
      <w:pStyle w:val="Header"/>
      <w:rPr>
        <w:rFonts w:ascii="Cera Pro" w:hAnsi="Cera Pro"/>
        <w:b/>
        <w:bCs/>
        <w:color w:val="1A424F"/>
      </w:rPr>
    </w:pPr>
    <w:r>
      <w:rPr>
        <w:rFonts w:ascii="Cera Pro" w:hAnsi="Cera Pro"/>
        <w:b/>
        <w:bCs/>
        <w:noProof/>
        <w:color w:val="1A424F"/>
      </w:rPr>
      <w:t>Prvih 80 godina</w:t>
    </w:r>
  </w:p>
  <w:p w14:paraId="7A6FF101" w14:textId="1B92E0A0" w:rsidR="00D61A95" w:rsidRDefault="00D61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02AA"/>
    <w:multiLevelType w:val="hybridMultilevel"/>
    <w:tmpl w:val="B8BEC36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205E6"/>
    <w:multiLevelType w:val="hybridMultilevel"/>
    <w:tmpl w:val="FC7CD940"/>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C05E1"/>
    <w:multiLevelType w:val="hybridMultilevel"/>
    <w:tmpl w:val="84ECDC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17F5F"/>
    <w:multiLevelType w:val="hybridMultilevel"/>
    <w:tmpl w:val="65222B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24808"/>
    <w:multiLevelType w:val="hybridMultilevel"/>
    <w:tmpl w:val="875EB90A"/>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hint="default"/>
      </w:rPr>
    </w:lvl>
    <w:lvl w:ilvl="8" w:tplc="241A0005">
      <w:start w:val="1"/>
      <w:numFmt w:val="bullet"/>
      <w:lvlText w:val=""/>
      <w:lvlJc w:val="left"/>
      <w:pPr>
        <w:ind w:left="6480" w:hanging="360"/>
      </w:pPr>
      <w:rPr>
        <w:rFonts w:ascii="Wingdings" w:hAnsi="Wingdings" w:hint="default"/>
      </w:rPr>
    </w:lvl>
  </w:abstractNum>
  <w:abstractNum w:abstractNumId="5" w15:restartNumberingAfterBreak="0">
    <w:nsid w:val="21E57FBB"/>
    <w:multiLevelType w:val="hybridMultilevel"/>
    <w:tmpl w:val="FF48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00B75"/>
    <w:multiLevelType w:val="hybridMultilevel"/>
    <w:tmpl w:val="57666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247DF"/>
    <w:multiLevelType w:val="hybridMultilevel"/>
    <w:tmpl w:val="0BFADB78"/>
    <w:lvl w:ilvl="0" w:tplc="241A0001">
      <w:start w:val="1"/>
      <w:numFmt w:val="bullet"/>
      <w:lvlText w:val=""/>
      <w:lvlJc w:val="left"/>
      <w:pPr>
        <w:ind w:left="721" w:hanging="360"/>
      </w:pPr>
      <w:rPr>
        <w:rFonts w:ascii="Symbol" w:hAnsi="Symbol" w:hint="default"/>
      </w:rPr>
    </w:lvl>
    <w:lvl w:ilvl="1" w:tplc="241A0003">
      <w:start w:val="1"/>
      <w:numFmt w:val="bullet"/>
      <w:lvlText w:val="o"/>
      <w:lvlJc w:val="left"/>
      <w:pPr>
        <w:ind w:left="1441" w:hanging="360"/>
      </w:pPr>
      <w:rPr>
        <w:rFonts w:ascii="Courier New" w:hAnsi="Courier New" w:hint="default"/>
      </w:rPr>
    </w:lvl>
    <w:lvl w:ilvl="2" w:tplc="241A0005">
      <w:start w:val="1"/>
      <w:numFmt w:val="bullet"/>
      <w:lvlText w:val=""/>
      <w:lvlJc w:val="left"/>
      <w:pPr>
        <w:ind w:left="2161" w:hanging="360"/>
      </w:pPr>
      <w:rPr>
        <w:rFonts w:ascii="Wingdings" w:hAnsi="Wingdings" w:hint="default"/>
      </w:rPr>
    </w:lvl>
    <w:lvl w:ilvl="3" w:tplc="241A0001">
      <w:start w:val="1"/>
      <w:numFmt w:val="bullet"/>
      <w:lvlText w:val=""/>
      <w:lvlJc w:val="left"/>
      <w:pPr>
        <w:ind w:left="2881" w:hanging="360"/>
      </w:pPr>
      <w:rPr>
        <w:rFonts w:ascii="Symbol" w:hAnsi="Symbol" w:hint="default"/>
      </w:rPr>
    </w:lvl>
    <w:lvl w:ilvl="4" w:tplc="241A0003">
      <w:start w:val="1"/>
      <w:numFmt w:val="bullet"/>
      <w:lvlText w:val="o"/>
      <w:lvlJc w:val="left"/>
      <w:pPr>
        <w:ind w:left="3601" w:hanging="360"/>
      </w:pPr>
      <w:rPr>
        <w:rFonts w:ascii="Courier New" w:hAnsi="Courier New" w:hint="default"/>
      </w:rPr>
    </w:lvl>
    <w:lvl w:ilvl="5" w:tplc="241A0005">
      <w:start w:val="1"/>
      <w:numFmt w:val="bullet"/>
      <w:lvlText w:val=""/>
      <w:lvlJc w:val="left"/>
      <w:pPr>
        <w:ind w:left="4321" w:hanging="360"/>
      </w:pPr>
      <w:rPr>
        <w:rFonts w:ascii="Wingdings" w:hAnsi="Wingdings" w:hint="default"/>
      </w:rPr>
    </w:lvl>
    <w:lvl w:ilvl="6" w:tplc="241A0001">
      <w:start w:val="1"/>
      <w:numFmt w:val="bullet"/>
      <w:lvlText w:val=""/>
      <w:lvlJc w:val="left"/>
      <w:pPr>
        <w:ind w:left="5041" w:hanging="360"/>
      </w:pPr>
      <w:rPr>
        <w:rFonts w:ascii="Symbol" w:hAnsi="Symbol" w:hint="default"/>
      </w:rPr>
    </w:lvl>
    <w:lvl w:ilvl="7" w:tplc="241A0003">
      <w:start w:val="1"/>
      <w:numFmt w:val="bullet"/>
      <w:lvlText w:val="o"/>
      <w:lvlJc w:val="left"/>
      <w:pPr>
        <w:ind w:left="5761" w:hanging="360"/>
      </w:pPr>
      <w:rPr>
        <w:rFonts w:ascii="Courier New" w:hAnsi="Courier New" w:hint="default"/>
      </w:rPr>
    </w:lvl>
    <w:lvl w:ilvl="8" w:tplc="241A0005">
      <w:start w:val="1"/>
      <w:numFmt w:val="bullet"/>
      <w:lvlText w:val=""/>
      <w:lvlJc w:val="left"/>
      <w:pPr>
        <w:ind w:left="6481" w:hanging="360"/>
      </w:pPr>
      <w:rPr>
        <w:rFonts w:ascii="Wingdings" w:hAnsi="Wingdings" w:hint="default"/>
      </w:rPr>
    </w:lvl>
  </w:abstractNum>
  <w:abstractNum w:abstractNumId="8" w15:restartNumberingAfterBreak="0">
    <w:nsid w:val="3A8E297F"/>
    <w:multiLevelType w:val="hybridMultilevel"/>
    <w:tmpl w:val="49ACD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C7020A"/>
    <w:multiLevelType w:val="hybridMultilevel"/>
    <w:tmpl w:val="D8A0E9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8821C5"/>
    <w:multiLevelType w:val="hybridMultilevel"/>
    <w:tmpl w:val="64D6CE38"/>
    <w:lvl w:ilvl="0" w:tplc="241A0001">
      <w:start w:val="1"/>
      <w:numFmt w:val="bullet"/>
      <w:lvlText w:val=""/>
      <w:lvlJc w:val="left"/>
      <w:pPr>
        <w:ind w:left="578" w:hanging="360"/>
      </w:pPr>
      <w:rPr>
        <w:rFonts w:ascii="Symbol" w:hAnsi="Symbol" w:hint="default"/>
      </w:rPr>
    </w:lvl>
    <w:lvl w:ilvl="1" w:tplc="241A0003">
      <w:start w:val="1"/>
      <w:numFmt w:val="bullet"/>
      <w:lvlText w:val="o"/>
      <w:lvlJc w:val="left"/>
      <w:pPr>
        <w:ind w:left="1298" w:hanging="360"/>
      </w:pPr>
      <w:rPr>
        <w:rFonts w:ascii="Courier New" w:hAnsi="Courier New" w:hint="default"/>
      </w:rPr>
    </w:lvl>
    <w:lvl w:ilvl="2" w:tplc="241A0005">
      <w:start w:val="1"/>
      <w:numFmt w:val="bullet"/>
      <w:lvlText w:val=""/>
      <w:lvlJc w:val="left"/>
      <w:pPr>
        <w:ind w:left="2018" w:hanging="360"/>
      </w:pPr>
      <w:rPr>
        <w:rFonts w:ascii="Wingdings" w:hAnsi="Wingdings" w:hint="default"/>
      </w:rPr>
    </w:lvl>
    <w:lvl w:ilvl="3" w:tplc="241A0001">
      <w:start w:val="1"/>
      <w:numFmt w:val="bullet"/>
      <w:lvlText w:val=""/>
      <w:lvlJc w:val="left"/>
      <w:pPr>
        <w:ind w:left="2738" w:hanging="360"/>
      </w:pPr>
      <w:rPr>
        <w:rFonts w:ascii="Symbol" w:hAnsi="Symbol" w:hint="default"/>
      </w:rPr>
    </w:lvl>
    <w:lvl w:ilvl="4" w:tplc="241A0003">
      <w:start w:val="1"/>
      <w:numFmt w:val="bullet"/>
      <w:lvlText w:val="o"/>
      <w:lvlJc w:val="left"/>
      <w:pPr>
        <w:ind w:left="3458" w:hanging="360"/>
      </w:pPr>
      <w:rPr>
        <w:rFonts w:ascii="Courier New" w:hAnsi="Courier New" w:hint="default"/>
      </w:rPr>
    </w:lvl>
    <w:lvl w:ilvl="5" w:tplc="241A0005">
      <w:start w:val="1"/>
      <w:numFmt w:val="bullet"/>
      <w:lvlText w:val=""/>
      <w:lvlJc w:val="left"/>
      <w:pPr>
        <w:ind w:left="4178" w:hanging="360"/>
      </w:pPr>
      <w:rPr>
        <w:rFonts w:ascii="Wingdings" w:hAnsi="Wingdings" w:hint="default"/>
      </w:rPr>
    </w:lvl>
    <w:lvl w:ilvl="6" w:tplc="241A0001">
      <w:start w:val="1"/>
      <w:numFmt w:val="bullet"/>
      <w:lvlText w:val=""/>
      <w:lvlJc w:val="left"/>
      <w:pPr>
        <w:ind w:left="4898" w:hanging="360"/>
      </w:pPr>
      <w:rPr>
        <w:rFonts w:ascii="Symbol" w:hAnsi="Symbol" w:hint="default"/>
      </w:rPr>
    </w:lvl>
    <w:lvl w:ilvl="7" w:tplc="241A0003">
      <w:start w:val="1"/>
      <w:numFmt w:val="bullet"/>
      <w:lvlText w:val="o"/>
      <w:lvlJc w:val="left"/>
      <w:pPr>
        <w:ind w:left="5618" w:hanging="360"/>
      </w:pPr>
      <w:rPr>
        <w:rFonts w:ascii="Courier New" w:hAnsi="Courier New" w:hint="default"/>
      </w:rPr>
    </w:lvl>
    <w:lvl w:ilvl="8" w:tplc="241A0005">
      <w:start w:val="1"/>
      <w:numFmt w:val="bullet"/>
      <w:lvlText w:val=""/>
      <w:lvlJc w:val="left"/>
      <w:pPr>
        <w:ind w:left="6338" w:hanging="360"/>
      </w:pPr>
      <w:rPr>
        <w:rFonts w:ascii="Wingdings" w:hAnsi="Wingdings" w:hint="default"/>
      </w:rPr>
    </w:lvl>
  </w:abstractNum>
  <w:num w:numId="1" w16cid:durableId="1795558242">
    <w:abstractNumId w:val="6"/>
  </w:num>
  <w:num w:numId="2" w16cid:durableId="1642269277">
    <w:abstractNumId w:val="5"/>
  </w:num>
  <w:num w:numId="3" w16cid:durableId="1620258512">
    <w:abstractNumId w:val="8"/>
  </w:num>
  <w:num w:numId="4" w16cid:durableId="1208297651">
    <w:abstractNumId w:val="3"/>
  </w:num>
  <w:num w:numId="5" w16cid:durableId="1246574668">
    <w:abstractNumId w:val="2"/>
  </w:num>
  <w:num w:numId="6" w16cid:durableId="1883055694">
    <w:abstractNumId w:val="9"/>
  </w:num>
  <w:num w:numId="7" w16cid:durableId="756562621">
    <w:abstractNumId w:val="7"/>
  </w:num>
  <w:num w:numId="8" w16cid:durableId="1351180406">
    <w:abstractNumId w:val="4"/>
  </w:num>
  <w:num w:numId="9" w16cid:durableId="829759267">
    <w:abstractNumId w:val="10"/>
  </w:num>
  <w:num w:numId="10" w16cid:durableId="11878379">
    <w:abstractNumId w:val="4"/>
  </w:num>
  <w:num w:numId="11" w16cid:durableId="773864989">
    <w:abstractNumId w:val="1"/>
  </w:num>
  <w:num w:numId="12" w16cid:durableId="53477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397"/>
    <w:rsid w:val="0000024C"/>
    <w:rsid w:val="00017A83"/>
    <w:rsid w:val="00020D89"/>
    <w:rsid w:val="00032062"/>
    <w:rsid w:val="00032919"/>
    <w:rsid w:val="00036E2B"/>
    <w:rsid w:val="0005165F"/>
    <w:rsid w:val="00052821"/>
    <w:rsid w:val="00064454"/>
    <w:rsid w:val="0008538A"/>
    <w:rsid w:val="000A084C"/>
    <w:rsid w:val="000C08C4"/>
    <w:rsid w:val="000D3D5B"/>
    <w:rsid w:val="000D60E8"/>
    <w:rsid w:val="000E4851"/>
    <w:rsid w:val="000F0472"/>
    <w:rsid w:val="000F04A8"/>
    <w:rsid w:val="000F0F5A"/>
    <w:rsid w:val="0010060F"/>
    <w:rsid w:val="001677B1"/>
    <w:rsid w:val="00170B23"/>
    <w:rsid w:val="00172ACD"/>
    <w:rsid w:val="00175F09"/>
    <w:rsid w:val="00192CE0"/>
    <w:rsid w:val="001948AC"/>
    <w:rsid w:val="001B5357"/>
    <w:rsid w:val="001B7D35"/>
    <w:rsid w:val="001E4516"/>
    <w:rsid w:val="001E4DFA"/>
    <w:rsid w:val="001F38DF"/>
    <w:rsid w:val="00226A0E"/>
    <w:rsid w:val="00237ABB"/>
    <w:rsid w:val="00244502"/>
    <w:rsid w:val="0025087F"/>
    <w:rsid w:val="00251B5D"/>
    <w:rsid w:val="002572A3"/>
    <w:rsid w:val="00257B09"/>
    <w:rsid w:val="002617E7"/>
    <w:rsid w:val="00274ACF"/>
    <w:rsid w:val="002808D2"/>
    <w:rsid w:val="002835E2"/>
    <w:rsid w:val="002A1BCC"/>
    <w:rsid w:val="002A3D11"/>
    <w:rsid w:val="002B14DE"/>
    <w:rsid w:val="002B59D9"/>
    <w:rsid w:val="002B6F71"/>
    <w:rsid w:val="002C161D"/>
    <w:rsid w:val="002C4076"/>
    <w:rsid w:val="002D2879"/>
    <w:rsid w:val="002D5D28"/>
    <w:rsid w:val="002E0472"/>
    <w:rsid w:val="002E7E3F"/>
    <w:rsid w:val="002F4D2B"/>
    <w:rsid w:val="00301289"/>
    <w:rsid w:val="0033272D"/>
    <w:rsid w:val="00345140"/>
    <w:rsid w:val="00353E84"/>
    <w:rsid w:val="00354095"/>
    <w:rsid w:val="00385EEF"/>
    <w:rsid w:val="00391B9E"/>
    <w:rsid w:val="00391F50"/>
    <w:rsid w:val="003A438C"/>
    <w:rsid w:val="003C779A"/>
    <w:rsid w:val="003E56BC"/>
    <w:rsid w:val="003F7AEC"/>
    <w:rsid w:val="003F7ED9"/>
    <w:rsid w:val="004014C2"/>
    <w:rsid w:val="00404ED5"/>
    <w:rsid w:val="0043034C"/>
    <w:rsid w:val="00432199"/>
    <w:rsid w:val="00434F38"/>
    <w:rsid w:val="0044487B"/>
    <w:rsid w:val="00447C0C"/>
    <w:rsid w:val="004500BC"/>
    <w:rsid w:val="004558FB"/>
    <w:rsid w:val="00457A08"/>
    <w:rsid w:val="00486295"/>
    <w:rsid w:val="004877A2"/>
    <w:rsid w:val="00490765"/>
    <w:rsid w:val="004A1F81"/>
    <w:rsid w:val="004B3695"/>
    <w:rsid w:val="004B43FA"/>
    <w:rsid w:val="004C3AB2"/>
    <w:rsid w:val="004D40D8"/>
    <w:rsid w:val="004D70DF"/>
    <w:rsid w:val="004E5D2D"/>
    <w:rsid w:val="004F0C5F"/>
    <w:rsid w:val="00510276"/>
    <w:rsid w:val="00512B7F"/>
    <w:rsid w:val="00525B52"/>
    <w:rsid w:val="005408B3"/>
    <w:rsid w:val="005443D8"/>
    <w:rsid w:val="00546538"/>
    <w:rsid w:val="005700FE"/>
    <w:rsid w:val="00582B9E"/>
    <w:rsid w:val="005919F7"/>
    <w:rsid w:val="005973CC"/>
    <w:rsid w:val="005A71E0"/>
    <w:rsid w:val="005B6A2D"/>
    <w:rsid w:val="005D23DB"/>
    <w:rsid w:val="005D556F"/>
    <w:rsid w:val="005D6314"/>
    <w:rsid w:val="005E4090"/>
    <w:rsid w:val="005F0739"/>
    <w:rsid w:val="005F5ABB"/>
    <w:rsid w:val="005F6998"/>
    <w:rsid w:val="00614777"/>
    <w:rsid w:val="0061609B"/>
    <w:rsid w:val="00621380"/>
    <w:rsid w:val="00627447"/>
    <w:rsid w:val="006349A1"/>
    <w:rsid w:val="00641EAC"/>
    <w:rsid w:val="0066024F"/>
    <w:rsid w:val="006705F1"/>
    <w:rsid w:val="00673B5D"/>
    <w:rsid w:val="00690B9F"/>
    <w:rsid w:val="006A44EF"/>
    <w:rsid w:val="006A538D"/>
    <w:rsid w:val="006C6804"/>
    <w:rsid w:val="006D0B87"/>
    <w:rsid w:val="006D5A45"/>
    <w:rsid w:val="006F3ADA"/>
    <w:rsid w:val="006F5D2A"/>
    <w:rsid w:val="00740F04"/>
    <w:rsid w:val="007507CC"/>
    <w:rsid w:val="007535BA"/>
    <w:rsid w:val="00774085"/>
    <w:rsid w:val="007A7B3A"/>
    <w:rsid w:val="007A7B5D"/>
    <w:rsid w:val="007B24A5"/>
    <w:rsid w:val="007C4E27"/>
    <w:rsid w:val="007D3114"/>
    <w:rsid w:val="007F2A46"/>
    <w:rsid w:val="00822579"/>
    <w:rsid w:val="00835F26"/>
    <w:rsid w:val="008515D4"/>
    <w:rsid w:val="008743FD"/>
    <w:rsid w:val="00882095"/>
    <w:rsid w:val="00884329"/>
    <w:rsid w:val="00885969"/>
    <w:rsid w:val="00887C84"/>
    <w:rsid w:val="008A2BDF"/>
    <w:rsid w:val="008A45AE"/>
    <w:rsid w:val="008A668C"/>
    <w:rsid w:val="008A73B0"/>
    <w:rsid w:val="008C1FBF"/>
    <w:rsid w:val="008E05A9"/>
    <w:rsid w:val="008F3183"/>
    <w:rsid w:val="008F7826"/>
    <w:rsid w:val="0092164B"/>
    <w:rsid w:val="00922EFF"/>
    <w:rsid w:val="0093649F"/>
    <w:rsid w:val="00953948"/>
    <w:rsid w:val="00962A1A"/>
    <w:rsid w:val="00964477"/>
    <w:rsid w:val="00964ED6"/>
    <w:rsid w:val="00967CC1"/>
    <w:rsid w:val="00981859"/>
    <w:rsid w:val="00995722"/>
    <w:rsid w:val="009B14AE"/>
    <w:rsid w:val="009D397D"/>
    <w:rsid w:val="009D3CD3"/>
    <w:rsid w:val="009D655D"/>
    <w:rsid w:val="009E1E64"/>
    <w:rsid w:val="009E505C"/>
    <w:rsid w:val="009F16DB"/>
    <w:rsid w:val="009F18D7"/>
    <w:rsid w:val="00A127BC"/>
    <w:rsid w:val="00A14CFE"/>
    <w:rsid w:val="00A14F14"/>
    <w:rsid w:val="00A15CAE"/>
    <w:rsid w:val="00A3039E"/>
    <w:rsid w:val="00A34F45"/>
    <w:rsid w:val="00A35EA6"/>
    <w:rsid w:val="00A41C6A"/>
    <w:rsid w:val="00A570F8"/>
    <w:rsid w:val="00A86BFA"/>
    <w:rsid w:val="00A91A45"/>
    <w:rsid w:val="00AB62F2"/>
    <w:rsid w:val="00AB63F6"/>
    <w:rsid w:val="00AC3D6B"/>
    <w:rsid w:val="00AC5F6C"/>
    <w:rsid w:val="00AD1D81"/>
    <w:rsid w:val="00AD2EFD"/>
    <w:rsid w:val="00AF6397"/>
    <w:rsid w:val="00B1590F"/>
    <w:rsid w:val="00B1694D"/>
    <w:rsid w:val="00B23BCC"/>
    <w:rsid w:val="00B24D37"/>
    <w:rsid w:val="00B33709"/>
    <w:rsid w:val="00B47DA6"/>
    <w:rsid w:val="00B53068"/>
    <w:rsid w:val="00B57B11"/>
    <w:rsid w:val="00B73B29"/>
    <w:rsid w:val="00BA04B1"/>
    <w:rsid w:val="00BC0085"/>
    <w:rsid w:val="00BC4E3D"/>
    <w:rsid w:val="00BC4EE8"/>
    <w:rsid w:val="00BC702A"/>
    <w:rsid w:val="00BC7677"/>
    <w:rsid w:val="00BC78B6"/>
    <w:rsid w:val="00BD1703"/>
    <w:rsid w:val="00BE248A"/>
    <w:rsid w:val="00BE2BB6"/>
    <w:rsid w:val="00BF0C81"/>
    <w:rsid w:val="00C3518A"/>
    <w:rsid w:val="00C35E84"/>
    <w:rsid w:val="00C42612"/>
    <w:rsid w:val="00C51FC3"/>
    <w:rsid w:val="00C52147"/>
    <w:rsid w:val="00C5234D"/>
    <w:rsid w:val="00C669C2"/>
    <w:rsid w:val="00C86985"/>
    <w:rsid w:val="00C86E57"/>
    <w:rsid w:val="00C9489A"/>
    <w:rsid w:val="00CA08CE"/>
    <w:rsid w:val="00CA120D"/>
    <w:rsid w:val="00CA67DF"/>
    <w:rsid w:val="00CD7865"/>
    <w:rsid w:val="00CE2208"/>
    <w:rsid w:val="00D06AB6"/>
    <w:rsid w:val="00D157D3"/>
    <w:rsid w:val="00D255B8"/>
    <w:rsid w:val="00D34D95"/>
    <w:rsid w:val="00D36E9C"/>
    <w:rsid w:val="00D37E71"/>
    <w:rsid w:val="00D40DEC"/>
    <w:rsid w:val="00D43EB5"/>
    <w:rsid w:val="00D45B77"/>
    <w:rsid w:val="00D57550"/>
    <w:rsid w:val="00D61A95"/>
    <w:rsid w:val="00D6798C"/>
    <w:rsid w:val="00D75D38"/>
    <w:rsid w:val="00D86543"/>
    <w:rsid w:val="00D96E6F"/>
    <w:rsid w:val="00DC3928"/>
    <w:rsid w:val="00DD3868"/>
    <w:rsid w:val="00DE5F05"/>
    <w:rsid w:val="00DF3E58"/>
    <w:rsid w:val="00E01993"/>
    <w:rsid w:val="00E101B4"/>
    <w:rsid w:val="00E12146"/>
    <w:rsid w:val="00E3261D"/>
    <w:rsid w:val="00E4061A"/>
    <w:rsid w:val="00E44458"/>
    <w:rsid w:val="00E468E7"/>
    <w:rsid w:val="00E572E0"/>
    <w:rsid w:val="00E67AB0"/>
    <w:rsid w:val="00E76C71"/>
    <w:rsid w:val="00E8253D"/>
    <w:rsid w:val="00E85B5E"/>
    <w:rsid w:val="00EA2E02"/>
    <w:rsid w:val="00EA5BFA"/>
    <w:rsid w:val="00EB28FB"/>
    <w:rsid w:val="00EB4D89"/>
    <w:rsid w:val="00EC7860"/>
    <w:rsid w:val="00ED460E"/>
    <w:rsid w:val="00ED6A8B"/>
    <w:rsid w:val="00ED7C4D"/>
    <w:rsid w:val="00EE751C"/>
    <w:rsid w:val="00F11345"/>
    <w:rsid w:val="00F155CB"/>
    <w:rsid w:val="00F165E8"/>
    <w:rsid w:val="00F26D1B"/>
    <w:rsid w:val="00F434D4"/>
    <w:rsid w:val="00F745FF"/>
    <w:rsid w:val="00F8180A"/>
    <w:rsid w:val="00F876A2"/>
    <w:rsid w:val="00FA1011"/>
    <w:rsid w:val="00FA1D31"/>
    <w:rsid w:val="00FA4F34"/>
    <w:rsid w:val="00FA680C"/>
    <w:rsid w:val="00FB0B08"/>
    <w:rsid w:val="00FD0A72"/>
    <w:rsid w:val="00FD1683"/>
    <w:rsid w:val="00FD5D07"/>
    <w:rsid w:val="00FE4168"/>
    <w:rsid w:val="00FE4E70"/>
    <w:rsid w:val="00FF38C4"/>
    <w:rsid w:val="00FF5E8C"/>
    <w:rsid w:val="04039994"/>
    <w:rsid w:val="138E89B2"/>
    <w:rsid w:val="1F5A6B26"/>
    <w:rsid w:val="23B0FF39"/>
    <w:rsid w:val="252F14B1"/>
    <w:rsid w:val="2F3AE73B"/>
    <w:rsid w:val="33C2F3CC"/>
    <w:rsid w:val="39D21F18"/>
    <w:rsid w:val="3D9CDC90"/>
    <w:rsid w:val="3FE00C09"/>
    <w:rsid w:val="40868777"/>
    <w:rsid w:val="47E14F08"/>
    <w:rsid w:val="4A62373B"/>
    <w:rsid w:val="4BAE22D7"/>
    <w:rsid w:val="651251E8"/>
    <w:rsid w:val="6772FC9C"/>
    <w:rsid w:val="7195F0EB"/>
    <w:rsid w:val="71FD693C"/>
    <w:rsid w:val="7AB79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B3A2BC"/>
  <w14:defaultImageDpi w14:val="0"/>
  <w15:docId w15:val="{71ECEB21-1C5E-4011-A32C-C29171BC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3CC"/>
    <w:pPr>
      <w:spacing w:after="0" w:line="240" w:lineRule="auto"/>
      <w:jc w:val="both"/>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6397"/>
    <w:pPr>
      <w:tabs>
        <w:tab w:val="center" w:pos="4680"/>
        <w:tab w:val="right" w:pos="9360"/>
      </w:tabs>
    </w:pPr>
  </w:style>
  <w:style w:type="character" w:customStyle="1" w:styleId="HeaderChar">
    <w:name w:val="Header Char"/>
    <w:basedOn w:val="DefaultParagraphFont"/>
    <w:link w:val="Header"/>
    <w:uiPriority w:val="99"/>
    <w:locked/>
    <w:rsid w:val="00AF6397"/>
    <w:rPr>
      <w:rFonts w:cs="Times New Roman"/>
    </w:rPr>
  </w:style>
  <w:style w:type="paragraph" w:styleId="Footer">
    <w:name w:val="footer"/>
    <w:basedOn w:val="Normal"/>
    <w:link w:val="FooterChar"/>
    <w:uiPriority w:val="99"/>
    <w:unhideWhenUsed/>
    <w:rsid w:val="00AF6397"/>
    <w:pPr>
      <w:tabs>
        <w:tab w:val="center" w:pos="4680"/>
        <w:tab w:val="right" w:pos="9360"/>
      </w:tabs>
    </w:pPr>
  </w:style>
  <w:style w:type="character" w:customStyle="1" w:styleId="FooterChar">
    <w:name w:val="Footer Char"/>
    <w:basedOn w:val="DefaultParagraphFont"/>
    <w:link w:val="Footer"/>
    <w:uiPriority w:val="99"/>
    <w:locked/>
    <w:rsid w:val="00AF6397"/>
    <w:rPr>
      <w:rFonts w:cs="Times New Roman"/>
    </w:rPr>
  </w:style>
  <w:style w:type="character" w:styleId="Hyperlink">
    <w:name w:val="Hyperlink"/>
    <w:basedOn w:val="DefaultParagraphFont"/>
    <w:uiPriority w:val="99"/>
    <w:unhideWhenUsed/>
    <w:rsid w:val="0010060F"/>
    <w:rPr>
      <w:rFonts w:cs="Times New Roman"/>
      <w:color w:val="0563C1"/>
      <w:u w:val="single"/>
    </w:rPr>
  </w:style>
  <w:style w:type="paragraph" w:styleId="ListParagraph">
    <w:name w:val="List Paragraph"/>
    <w:basedOn w:val="Normal"/>
    <w:uiPriority w:val="34"/>
    <w:qFormat/>
    <w:rsid w:val="0010060F"/>
    <w:pPr>
      <w:spacing w:after="80" w:line="256" w:lineRule="auto"/>
      <w:ind w:left="720"/>
      <w:contextualSpacing/>
    </w:pPr>
  </w:style>
  <w:style w:type="paragraph" w:styleId="NoSpacing">
    <w:name w:val="No Spacing"/>
    <w:uiPriority w:val="1"/>
    <w:qFormat/>
    <w:rsid w:val="002E7E3F"/>
    <w:pPr>
      <w:spacing w:after="0" w:line="240" w:lineRule="auto"/>
    </w:pPr>
    <w:rPr>
      <w:rFonts w:eastAsiaTheme="minorHAnsi" w:cstheme="minorBidi"/>
      <w:lang w:val="sr-Latn-CS"/>
    </w:rPr>
  </w:style>
  <w:style w:type="paragraph" w:customStyle="1" w:styleId="xmsonormal">
    <w:name w:val="x_msonormal"/>
    <w:basedOn w:val="Normal"/>
    <w:rsid w:val="004E5D2D"/>
    <w:pPr>
      <w:jc w:val="left"/>
    </w:pPr>
    <w:rPr>
      <w:rFonts w:ascii="Calibri" w:eastAsia="Aptos" w:hAnsi="Calibri" w:cs="Calibri"/>
      <w:sz w:val="22"/>
      <w:lang w:val="sr-Latn-RS" w:eastAsia="sr-Latn-RS"/>
    </w:rPr>
  </w:style>
  <w:style w:type="character" w:styleId="UnresolvedMention">
    <w:name w:val="Unresolved Mention"/>
    <w:basedOn w:val="DefaultParagraphFont"/>
    <w:uiPriority w:val="99"/>
    <w:semiHidden/>
    <w:unhideWhenUsed/>
    <w:rsid w:val="00257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805587">
      <w:bodyDiv w:val="1"/>
      <w:marLeft w:val="0"/>
      <w:marRight w:val="0"/>
      <w:marTop w:val="0"/>
      <w:marBottom w:val="0"/>
      <w:divBdr>
        <w:top w:val="none" w:sz="0" w:space="0" w:color="auto"/>
        <w:left w:val="none" w:sz="0" w:space="0" w:color="auto"/>
        <w:bottom w:val="none" w:sz="0" w:space="0" w:color="auto"/>
        <w:right w:val="none" w:sz="0" w:space="0" w:color="auto"/>
      </w:divBdr>
    </w:div>
    <w:div w:id="1104617577">
      <w:bodyDiv w:val="1"/>
      <w:marLeft w:val="0"/>
      <w:marRight w:val="0"/>
      <w:marTop w:val="0"/>
      <w:marBottom w:val="0"/>
      <w:divBdr>
        <w:top w:val="none" w:sz="0" w:space="0" w:color="auto"/>
        <w:left w:val="none" w:sz="0" w:space="0" w:color="auto"/>
        <w:bottom w:val="none" w:sz="0" w:space="0" w:color="auto"/>
        <w:right w:val="none" w:sz="0" w:space="0" w:color="auto"/>
      </w:divBdr>
    </w:div>
    <w:div w:id="1648701623">
      <w:bodyDiv w:val="1"/>
      <w:marLeft w:val="0"/>
      <w:marRight w:val="0"/>
      <w:marTop w:val="0"/>
      <w:marBottom w:val="0"/>
      <w:divBdr>
        <w:top w:val="none" w:sz="0" w:space="0" w:color="auto"/>
        <w:left w:val="none" w:sz="0" w:space="0" w:color="auto"/>
        <w:bottom w:val="none" w:sz="0" w:space="0" w:color="auto"/>
        <w:right w:val="none" w:sz="0" w:space="0" w:color="auto"/>
      </w:divBdr>
    </w:div>
    <w:div w:id="16770785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f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fi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urizam@litas.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fif"/><Relationship Id="rId5" Type="http://schemas.openxmlformats.org/officeDocument/2006/relationships/numbering" Target="numbering.xml"/><Relationship Id="rId15" Type="http://schemas.openxmlformats.org/officeDocument/2006/relationships/hyperlink" Target="http://www.litasturizm.r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uropa.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07518FB884C24F8C2ABCECD3B630AC" ma:contentTypeVersion="10" ma:contentTypeDescription="Create a new document." ma:contentTypeScope="" ma:versionID="3e74ba54251d3edd9309d2d5c8deb0b3">
  <xsd:schema xmlns:xsd="http://www.w3.org/2001/XMLSchema" xmlns:xs="http://www.w3.org/2001/XMLSchema" xmlns:p="http://schemas.microsoft.com/office/2006/metadata/properties" xmlns:ns2="341f74c3-11ad-4150-a795-e72884bd00c7" targetNamespace="http://schemas.microsoft.com/office/2006/metadata/properties" ma:root="true" ma:fieldsID="e23f2a8c5db954451da7cd8f4c9e9439" ns2:_="">
    <xsd:import namespace="341f74c3-11ad-4150-a795-e72884bd00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f74c3-11ad-4150-a795-e72884bd0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B1831-29CF-40BD-9D70-89511F45AFB8}">
  <ds:schemaRefs>
    <ds:schemaRef ds:uri="http://schemas.openxmlformats.org/officeDocument/2006/bibliography"/>
  </ds:schemaRefs>
</ds:datastoreItem>
</file>

<file path=customXml/itemProps2.xml><?xml version="1.0" encoding="utf-8"?>
<ds:datastoreItem xmlns:ds="http://schemas.openxmlformats.org/officeDocument/2006/customXml" ds:itemID="{10485DC6-DEC5-4D07-A83A-1BCE80D9C975}">
  <ds:schemaRefs>
    <ds:schemaRef ds:uri="http://schemas.microsoft.com/sharepoint/v3/contenttype/forms"/>
  </ds:schemaRefs>
</ds:datastoreItem>
</file>

<file path=customXml/itemProps3.xml><?xml version="1.0" encoding="utf-8"?>
<ds:datastoreItem xmlns:ds="http://schemas.openxmlformats.org/officeDocument/2006/customXml" ds:itemID="{E49F6188-51D3-44BE-BBC6-BE7C96594A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3D126F-A65A-4723-9CC4-3D6C0E445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f74c3-11ad-4150-a795-e72884bd0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1</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Stojkovic</dc:creator>
  <cp:keywords/>
  <dc:description/>
  <cp:lastModifiedBy>Gordana Anđelić</cp:lastModifiedBy>
  <cp:revision>9</cp:revision>
  <cp:lastPrinted>2025-09-06T19:48:00Z</cp:lastPrinted>
  <dcterms:created xsi:type="dcterms:W3CDTF">2025-08-05T13:06:00Z</dcterms:created>
  <dcterms:modified xsi:type="dcterms:W3CDTF">2025-09-08T06:10:00Z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0x0101006B07518FB884C24F8C2ABCECD3B630AC</vt:lpwstr>
  </property>
</Properties>
</file>